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eastAsia="宋体" w:cs="宋体"/>
          <w:b/>
          <w:bCs/>
          <w:color w:val="auto"/>
          <w:sz w:val="44"/>
          <w:szCs w:val="44"/>
          <w:highlight w:val="none"/>
          <w:lang w:val="en-US" w:eastAsia="zh-CN"/>
        </w:rPr>
        <w:outlineLvl w:val="0"/>
      </w:pPr>
      <w:r>
        <w:rPr>
          <w:rFonts w:hint="eastAsia" w:ascii="宋体" w:hAnsi="宋体" w:cs="宋体"/>
          <w:b/>
          <w:bCs/>
          <w:color w:val="auto"/>
          <w:sz w:val="44"/>
          <w:szCs w:val="44"/>
          <w:highlight w:val="none"/>
          <w:lang w:val="en-US" w:eastAsia="zh-CN"/>
        </w:rPr>
        <w:t xml:space="preserve">  </w:t>
      </w:r>
      <w:r/>
    </w:p>
    <w:p>
      <w:pPr>
        <w:jc w:val="center"/>
        <w:rPr>
          <w:rFonts w:hint="eastAsia" w:ascii="宋体" w:hAnsi="宋体" w:eastAsia="宋体" w:cs="宋体"/>
          <w:sz w:val="112"/>
          <w:szCs w:val="112"/>
        </w:rPr>
      </w:pPr>
      <w:r/>
      <w:bookmarkStart w:id="0" w:name="_Toc31346"/>
      <w:r>
        <w:rPr>
          <w:rFonts w:hint="eastAsia" w:ascii="宋体" w:hAnsi="宋体" w:eastAsia="宋体" w:cs="宋体"/>
          <w:sz w:val="112"/>
          <w:szCs w:val="112"/>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21"/>
        <w:pageBreakBefore w:val="0"/>
        <w:spacing w:line="360" w:lineRule="auto"/>
        <w:rPr>
          <w:rFonts w:hint="eastAsia" w:ascii="宋体" w:hAnsi="宋体" w:eastAsia="宋体" w:cs="宋体"/>
          <w:highlight w:val="none"/>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1616710</wp:posOffset>
                </wp:positionH>
                <wp:positionV relativeFrom="paragraph">
                  <wp:posOffset>279400</wp:posOffset>
                </wp:positionV>
                <wp:extent cx="2145030" cy="2145030"/>
                <wp:effectExtent l="0" t="0" r="7620" b="7620"/>
                <wp:wrapNone/>
                <wp:docPr id="2" name="图片 10"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descr="58cbaeb80f75cc3bbefaa6ec6890024"/>
                        <pic:cNvPicPr>
                          <a:picLocks noChangeAspect="1"/>
                        </pic:cNvPicPr>
                        <pic:nvPr/>
                      </pic:nvPicPr>
                      <pic:blipFill>
                        <a:blip r:embed="rId12"/>
                        <a:stretch/>
                      </pic:blipFill>
                      <pic:spPr bwMode="auto">
                        <a:xfrm>
                          <a:off x="0" y="0"/>
                          <a:ext cx="2145030" cy="21450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7.3pt;mso-position-horizontal:absolute;mso-position-vertical-relative:text;margin-top:22.0pt;mso-position-vertical:absolute;width:168.9pt;height:168.9pt;mso-wrap-distance-left:9.0pt;mso-wrap-distance-top:0.0pt;mso-wrap-distance-right:9.0pt;mso-wrap-distance-bottom:0.0pt;" stroked="false">
                <v:path textboxrect="0,0,0,0"/>
                <v:imagedata r:id="rId12" o:title=""/>
              </v:shape>
            </w:pict>
          </mc:Fallback>
        </mc:AlternateContent>
      </w:r>
      <w:r/>
    </w:p>
    <w:p>
      <w:pPr>
        <w:pStyle w:val="746"/>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05"/>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4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4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4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4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4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05"/>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10"/>
        <w:ind w:firstLine="840"/>
        <w:spacing w:line="60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项目编号：</w:t>
      </w:r>
      <w:r>
        <w:rPr>
          <w:rFonts w:hint="eastAsia" w:ascii="宋体" w:hAnsi="宋体" w:cs="宋体"/>
          <w:color w:val="auto"/>
          <w:sz w:val="28"/>
          <w:szCs w:val="28"/>
          <w:highlight w:val="none"/>
          <w:u w:val="single"/>
          <w:lang w:val="en-US" w:eastAsia="zh-CN" w:bidi="ar-SA"/>
        </w:rPr>
        <w:t xml:space="preserve">JSZC-320324-JSBD-C2025-0021</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w:t>
      </w:r>
      <w:r/>
    </w:p>
    <w:p>
      <w:pPr>
        <w:pStyle w:val="710"/>
        <w:ind w:firstLine="840"/>
        <w:spacing w:line="600" w:lineRule="auto"/>
        <w:rPr>
          <w:rFonts w:hint="default" w:ascii="宋体" w:hAnsi="宋体" w:cs="宋体"/>
          <w:color w:val="auto"/>
          <w:sz w:val="28"/>
          <w:szCs w:val="28"/>
          <w:highlight w:val="none"/>
          <w:u w:val="single"/>
          <w:lang w:val="en-US" w:eastAsia="zh-CN" w:bidi="ar-SA"/>
        </w:rPr>
      </w:pPr>
      <w:r>
        <w:rPr>
          <w:rFonts w:hint="eastAsia" w:ascii="宋体" w:hAnsi="宋体" w:eastAsia="宋体" w:cs="宋体"/>
          <w:color w:val="auto"/>
          <w:sz w:val="28"/>
          <w:szCs w:val="28"/>
          <w:highlight w:val="none"/>
          <w:lang w:val="en-US" w:eastAsia="zh-CN" w:bidi="ar-SA"/>
        </w:rPr>
        <w:t xml:space="preserve">项目名称</w:t>
      </w:r>
      <w:bookmarkStart w:id="1" w:name="OLE_LINK4"/>
      <w:r>
        <w:rPr>
          <w:rFonts w:hint="eastAsia" w:ascii="宋体" w:hAnsi="宋体" w:eastAsia="宋体" w:cs="宋体"/>
          <w:color w:val="auto"/>
          <w:sz w:val="28"/>
          <w:szCs w:val="28"/>
          <w:highlight w:val="none"/>
          <w:lang w:val="en-US" w:eastAsia="zh-CN" w:bidi="ar-SA"/>
        </w:rPr>
        <w:t xml:space="preserve">：</w:t>
      </w:r>
      <w:bookmarkEnd w:id="1"/>
      <w:r>
        <w:rPr>
          <w:rFonts w:hint="eastAsia" w:ascii="宋体" w:hAnsi="宋体" w:cs="宋体"/>
          <w:color w:val="auto"/>
          <w:sz w:val="28"/>
          <w:szCs w:val="28"/>
          <w:highlight w:val="none"/>
          <w:u w:val="single"/>
          <w:lang w:val="en-US" w:eastAsia="zh-CN" w:bidi="ar-SA"/>
        </w:rPr>
        <w:t xml:space="preserve">2025-2026年度睢宁县土地征收、农 </w:t>
      </w:r>
      <w:r/>
    </w:p>
    <w:p>
      <w:pPr>
        <w:pStyle w:val="710"/>
        <w:ind w:firstLine="2240"/>
        <w:spacing w:line="600" w:lineRule="auto"/>
        <w:rPr>
          <w:rFonts w:hint="default" w:ascii="宋体" w:hAnsi="宋体" w:eastAsia="宋体" w:cs="宋体"/>
          <w:color w:val="auto"/>
          <w:sz w:val="28"/>
          <w:szCs w:val="28"/>
          <w:highlight w:val="none"/>
          <w:u w:val="single"/>
          <w:lang w:val="en-US" w:eastAsia="zh-CN" w:bidi="ar-SA"/>
        </w:rPr>
      </w:pPr>
      <w:r>
        <w:rPr>
          <w:rFonts w:hint="eastAsia" w:ascii="宋体" w:hAnsi="宋体" w:cs="宋体"/>
          <w:color w:val="auto"/>
          <w:sz w:val="28"/>
          <w:szCs w:val="28"/>
          <w:highlight w:val="none"/>
          <w:u w:val="single"/>
          <w:lang w:val="en-US" w:eastAsia="zh-CN" w:bidi="ar-SA"/>
        </w:rPr>
        <w:t xml:space="preserve">用地转用等技术服务项目          </w:t>
      </w:r>
      <w:r/>
    </w:p>
    <w:p>
      <w:pPr>
        <w:pStyle w:val="710"/>
        <w:ind w:firstLine="840"/>
        <w:spacing w:line="60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采 购 人：</w:t>
      </w:r>
      <w:r>
        <w:rPr>
          <w:rFonts w:hint="eastAsia" w:ascii="宋体" w:hAnsi="宋体" w:cs="宋体"/>
          <w:color w:val="auto"/>
          <w:sz w:val="28"/>
          <w:szCs w:val="28"/>
          <w:highlight w:val="none"/>
          <w:u w:val="single"/>
          <w:lang w:val="en-US" w:eastAsia="zh-CN" w:bidi="ar-SA"/>
        </w:rPr>
        <w:t xml:space="preserve">睢宁县自然资源和规划局</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w:t>
      </w:r>
      <w:r/>
    </w:p>
    <w:p>
      <w:pPr>
        <w:pStyle w:val="710"/>
        <w:ind w:firstLine="840"/>
        <w:spacing w:line="60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采购代理机构：</w:t>
      </w:r>
      <w:r>
        <w:rPr>
          <w:rFonts w:hint="eastAsia" w:ascii="宋体" w:hAnsi="宋体" w:eastAsia="宋体" w:cs="宋体"/>
          <w:color w:val="auto"/>
          <w:sz w:val="28"/>
          <w:szCs w:val="28"/>
          <w:highlight w:val="none"/>
          <w:u w:val="single"/>
          <w:lang w:val="en-US" w:eastAsia="zh-CN" w:bidi="ar-SA"/>
        </w:rPr>
        <w:t xml:space="preserve"> 江苏标达建设工程管理有限公司</w:t>
      </w:r>
      <w:r/>
    </w:p>
    <w:p>
      <w:pPr>
        <w:jc w:val="both"/>
        <w:rPr>
          <w:rFonts w:hint="eastAsia" w:ascii="宋体" w:hAnsi="宋体" w:eastAsia="宋体" w:cs="宋体"/>
          <w:sz w:val="28"/>
          <w:szCs w:val="28"/>
        </w:rPr>
      </w:pPr>
      <w:r>
        <w:rPr>
          <w:rFonts w:hint="eastAsia" w:ascii="宋体" w:hAnsi="宋体" w:eastAsia="宋体" w:cs="宋体"/>
          <w:sz w:val="28"/>
          <w:szCs w:val="28"/>
        </w:rPr>
      </w:r>
      <w:r/>
    </w:p>
    <w:p>
      <w:pPr>
        <w:jc w:val="center"/>
        <w:pageBreakBefore w:val="0"/>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sz w:val="28"/>
          <w:szCs w:val="28"/>
          <w:highlight w:val="none"/>
        </w:rPr>
        <w:t xml:space="preserve">二〇二</w:t>
      </w:r>
      <w:r>
        <w:rPr>
          <w:rFonts w:hint="eastAsia" w:ascii="宋体" w:hAnsi="宋体" w:cs="宋体"/>
          <w:sz w:val="28"/>
          <w:szCs w:val="28"/>
          <w:highlight w:val="none"/>
          <w:lang w:val="en-US" w:eastAsia="zh-CN"/>
        </w:rPr>
        <w:t xml:space="preserve">四</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十</w:t>
      </w:r>
      <w:r>
        <w:rPr>
          <w:rFonts w:hint="eastAsia" w:ascii="宋体" w:hAnsi="宋体" w:eastAsia="宋体" w:cs="宋体"/>
          <w:sz w:val="28"/>
          <w:szCs w:val="28"/>
          <w:highlight w:val="none"/>
        </w:rPr>
        <w:t xml:space="preserve">月</w:t>
      </w:r>
      <w:r/>
    </w:p>
    <w:p>
      <w:pPr>
        <w:ind w:left="0" w:right="0" w:firstLine="0"/>
        <w:jc w:val="center"/>
        <w:pageBreakBefore w:val="0"/>
        <w:spacing w:before="0" w:after="0" w:line="360" w:lineRule="auto"/>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JSZC-320324-JSBD-C2025-0021</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2025-2026年度睢宁县土地征收、农用地转用等技术服务项目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采取竞争性磋商采购方式进行采购，竞争性磋商文件（以下简称《磋商文件》）内容如下：</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ind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睢宁县自然资源和规划局</w:t>
      </w:r>
      <w:r/>
    </w:p>
    <w:p>
      <w:pPr>
        <w:ind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2025-2026年度睢宁县土地征收、农用地转用等技术服务项目</w:t>
      </w:r>
      <w:r/>
    </w:p>
    <w:p>
      <w:pPr>
        <w:ind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JSZC-320324-JSBD-C2025-0021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ind w:righ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rPr>
          <w:rFonts w:hint="eastAsia" w:ascii="宋体" w:hAnsi="宋体" w:cs="宋体"/>
          <w:color w:val="auto"/>
          <w:sz w:val="24"/>
          <w:highlight w:val="white"/>
        </w:rPr>
        <w:t xml:space="preserve">见竞争性磋商公告（项目编号：</w:t>
      </w:r>
      <w:r>
        <w:rPr>
          <w:rFonts w:hint="eastAsia" w:ascii="宋体" w:hAnsi="宋体" w:cs="宋体"/>
          <w:color w:val="auto"/>
          <w:sz w:val="24"/>
          <w:szCs w:val="24"/>
          <w:highlight w:val="none"/>
          <w:lang w:eastAsia="zh-CN"/>
        </w:rPr>
        <w:t xml:space="preserve">JSZC-320324-JSBD-C2025-0021</w:t>
      </w:r>
      <w:r>
        <w:rPr>
          <w:rFonts w:hint="eastAsia" w:ascii="宋体" w:hAnsi="宋体" w:cs="宋体"/>
          <w:color w:val="auto"/>
          <w:sz w:val="24"/>
          <w:highlight w:val="white"/>
        </w:rPr>
        <w:t xml:space="preserve">）</w:t>
      </w:r>
      <w:r/>
    </w:p>
    <w:p>
      <w:pPr>
        <w:ind w:righ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ind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ind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cs="宋体"/>
          <w:color w:val="auto"/>
          <w:sz w:val="24"/>
          <w:highlight w:val="white"/>
        </w:rPr>
        <w:t xml:space="preserve">合同草案条款</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white"/>
        </w:rPr>
        <w:t xml:space="preserve">合同草案条款</w:t>
      </w:r>
      <w:r>
        <w:rPr>
          <w:rFonts w:hint="eastAsia" w:ascii="宋体" w:hAnsi="宋体" w:eastAsia="宋体" w:cs="宋体"/>
          <w:color w:val="auto"/>
          <w:sz w:val="24"/>
          <w:szCs w:val="24"/>
          <w:highlight w:val="none"/>
        </w:rPr>
        <w:t xml:space="preserve">》。</w:t>
      </w:r>
      <w:r/>
    </w:p>
    <w:p>
      <w:pPr>
        <w:ind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u w:val="singl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u w:val="singl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705"/>
        <w:rPr>
          <w:rFonts w:hint="eastAsia"/>
        </w:rPr>
      </w:pPr>
      <w:r>
        <w:rPr>
          <w:rFonts w:hint="eastAsia"/>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708"/>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708"/>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708"/>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pStyle w:val="708"/>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08"/>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“苏采云”系统使用要求：</w:t>
      </w:r>
      <w:r/>
    </w:p>
    <w:p>
      <w:pPr>
        <w:pStyle w:val="708"/>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708"/>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708"/>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（二）首次响应文件提交的截止时间：</w:t>
      </w:r>
      <w:r>
        <w:rPr>
          <w:rFonts w:hint="eastAsia" w:ascii="宋体" w:hAnsi="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5</w:t>
      </w:r>
      <w:r>
        <w:rPr>
          <w:rFonts w:hint="eastAsia" w:ascii="宋体" w:hAnsi="宋体" w:cs="宋体"/>
          <w:b/>
          <w:color w:val="000000"/>
          <w:sz w:val="24"/>
          <w:szCs w:val="24"/>
          <w:highlight w:val="none"/>
          <w:lang w:eastAsia="zh-CN"/>
        </w:rPr>
        <w:t xml:space="preserve">年</w:t>
      </w:r>
      <w:r>
        <w:rPr>
          <w:rFonts w:hint="eastAsia" w:ascii="宋体" w:hAnsi="宋体" w:cs="宋体"/>
          <w:b/>
          <w:color w:val="000000"/>
          <w:sz w:val="24"/>
          <w:szCs w:val="24"/>
          <w:highlight w:val="none"/>
          <w:lang w:val="en-US" w:eastAsia="zh-CN"/>
        </w:rPr>
        <w:t xml:space="preserve">12</w:t>
      </w:r>
      <w:r>
        <w:rPr>
          <w:rFonts w:hint="eastAsia" w:ascii="宋体" w:hAnsi="宋体" w:cs="宋体"/>
          <w:b/>
          <w:color w:val="000000"/>
          <w:sz w:val="24"/>
          <w:szCs w:val="24"/>
          <w:highlight w:val="none"/>
          <w:lang w:eastAsia="zh-CN"/>
        </w:rPr>
        <w:t xml:space="preserve">月</w:t>
      </w:r>
      <w:r>
        <w:rPr>
          <w:rFonts w:hint="eastAsia" w:ascii="宋体" w:hAnsi="宋体" w:cs="宋体"/>
          <w:b/>
          <w:color w:val="000000"/>
          <w:sz w:val="24"/>
          <w:szCs w:val="24"/>
          <w:highlight w:val="none"/>
          <w:lang w:val="en-US" w:eastAsia="zh-CN"/>
        </w:rPr>
        <w:t xml:space="preserve">29</w:t>
      </w:r>
      <w:r>
        <w:rPr>
          <w:rFonts w:hint="eastAsia" w:ascii="宋体" w:hAnsi="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上午</w:t>
      </w:r>
      <w:r>
        <w:rPr>
          <w:rFonts w:hint="eastAsia" w:ascii="宋体" w:hAnsi="宋体" w:eastAsia="宋体" w:cs="宋体"/>
          <w:b/>
          <w:color w:val="000000"/>
          <w:sz w:val="24"/>
          <w:szCs w:val="24"/>
          <w:highlight w:val="none"/>
          <w:lang w:val="en-US" w:eastAsia="zh-CN"/>
        </w:rPr>
        <w:t xml:space="preserve">09</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，在截止时间后提交的首次响应文件为无效文件，将被拒收。</w:t>
      </w:r>
      <w:r/>
    </w:p>
    <w:p>
      <w:pPr>
        <w:pStyle w:val="708"/>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（三）首次响应文件提交时间、地点：</w:t>
      </w:r>
      <w:r/>
    </w:p>
    <w:p>
      <w:pPr>
        <w:pStyle w:val="708"/>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首次响应文件提交的截止时间</w:t>
      </w:r>
      <w:r>
        <w:rPr>
          <w:rFonts w:hint="eastAsia" w:ascii="宋体" w:hAnsi="宋体" w:eastAsia="宋体" w:cs="宋体"/>
          <w:b w:val="0"/>
          <w:bCs w:val="0"/>
          <w:sz w:val="24"/>
          <w:szCs w:val="24"/>
          <w:highlight w:val="none"/>
        </w:rPr>
        <w:t xml:space="preserve">：</w:t>
      </w:r>
      <w:r>
        <w:rPr>
          <w:rFonts w:hint="eastAsia" w:ascii="宋体" w:hAnsi="宋体" w:cs="宋体"/>
          <w:b/>
          <w:bCs/>
          <w:sz w:val="24"/>
          <w:szCs w:val="24"/>
          <w:highlight w:val="none"/>
          <w:lang w:eastAsia="zh-CN"/>
        </w:rPr>
        <w:t xml:space="preserve">202</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lang w:eastAsia="zh-CN"/>
        </w:rPr>
        <w:t xml:space="preserve">年</w:t>
      </w:r>
      <w:r>
        <w:rPr>
          <w:rFonts w:hint="eastAsia" w:ascii="宋体" w:hAnsi="宋体" w:cs="宋体"/>
          <w:b/>
          <w:bCs/>
          <w:sz w:val="24"/>
          <w:szCs w:val="24"/>
          <w:highlight w:val="none"/>
          <w:lang w:val="en-US" w:eastAsia="zh-CN"/>
        </w:rPr>
        <w:t xml:space="preserve">12</w:t>
      </w:r>
      <w:r>
        <w:rPr>
          <w:rFonts w:hint="eastAsia" w:ascii="宋体" w:hAnsi="宋体" w:cs="宋体"/>
          <w:b/>
          <w:bCs/>
          <w:sz w:val="24"/>
          <w:szCs w:val="24"/>
          <w:highlight w:val="none"/>
          <w:lang w:eastAsia="zh-CN"/>
        </w:rPr>
        <w:t xml:space="preserve">月</w:t>
      </w:r>
      <w:r>
        <w:rPr>
          <w:rFonts w:hint="eastAsia" w:ascii="宋体" w:hAnsi="宋体" w:cs="宋体"/>
          <w:b/>
          <w:bCs/>
          <w:sz w:val="24"/>
          <w:szCs w:val="24"/>
          <w:highlight w:val="none"/>
          <w:lang w:val="en-US" w:eastAsia="zh-CN"/>
        </w:rPr>
        <w:t xml:space="preserve">29</w:t>
      </w:r>
      <w:r>
        <w:rPr>
          <w:rFonts w:hint="eastAsia" w:ascii="宋体" w:hAnsi="宋体" w:cs="宋体"/>
          <w:b/>
          <w:bCs/>
          <w:sz w:val="24"/>
          <w:szCs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eastAsia="宋体" w:cs="宋体"/>
          <w:b/>
          <w:bCs/>
          <w:sz w:val="24"/>
          <w:szCs w:val="24"/>
          <w:highlight w:val="none"/>
          <w:lang w:val="en-US" w:eastAsia="zh-CN"/>
        </w:rPr>
        <w:t xml:space="preserve">09:</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前</w:t>
      </w:r>
      <w:r>
        <w:rPr>
          <w:rFonts w:hint="eastAsia" w:ascii="宋体" w:hAnsi="宋体" w:eastAsia="宋体" w:cs="宋体"/>
          <w:b w:val="0"/>
          <w:bCs w:val="0"/>
          <w:sz w:val="24"/>
          <w:szCs w:val="24"/>
          <w:highlight w:val="none"/>
          <w:lang w:val="en-US" w:eastAsia="zh-CN"/>
        </w:rPr>
        <w:t xml:space="preserve">。</w:t>
      </w:r>
      <w:r/>
    </w:p>
    <w:p>
      <w:pPr>
        <w:pStyle w:val="708"/>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w:t>
      </w:r>
      <w:r/>
    </w:p>
    <w:p>
      <w:pPr>
        <w:pStyle w:val="708"/>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“苏采云”系统（网址：http://jszfcg.jsczt.cn/）“开标大厅”或进入徐州政府采购网（网址：http://czj.xz.gov.cn/Home/HomeIndex）-业务工作-用户登录，点击“苏采云”进入系统“开标大厅”。</w:t>
      </w:r>
      <w:r/>
    </w:p>
    <w:p>
      <w:pPr>
        <w:pStyle w:val="708"/>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首次响应文件开启时间</w:t>
      </w:r>
      <w:r>
        <w:rPr>
          <w:rFonts w:hint="eastAsia" w:ascii="宋体" w:hAnsi="宋体" w:eastAsia="宋体" w:cs="宋体"/>
          <w:b w:val="0"/>
          <w:bCs w:val="0"/>
          <w:sz w:val="24"/>
          <w:szCs w:val="24"/>
          <w:highlight w:val="none"/>
        </w:rPr>
        <w:t xml:space="preserve">：</w:t>
      </w:r>
      <w:r>
        <w:rPr>
          <w:rFonts w:hint="eastAsia" w:ascii="宋体" w:hAnsi="宋体" w:cs="宋体"/>
          <w:b/>
          <w:bCs/>
          <w:sz w:val="24"/>
          <w:szCs w:val="24"/>
          <w:highlight w:val="none"/>
          <w:lang w:eastAsia="zh-CN"/>
        </w:rPr>
        <w:t xml:space="preserve">202</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lang w:eastAsia="zh-CN"/>
        </w:rPr>
        <w:t xml:space="preserve">年</w:t>
      </w:r>
      <w:r>
        <w:rPr>
          <w:rFonts w:hint="eastAsia" w:ascii="宋体" w:hAnsi="宋体" w:cs="宋体"/>
          <w:b/>
          <w:bCs/>
          <w:sz w:val="24"/>
          <w:szCs w:val="24"/>
          <w:highlight w:val="none"/>
          <w:lang w:val="en-US" w:eastAsia="zh-CN"/>
        </w:rPr>
        <w:t xml:space="preserve">12</w:t>
      </w:r>
      <w:r>
        <w:rPr>
          <w:rFonts w:hint="eastAsia" w:ascii="宋体" w:hAnsi="宋体" w:cs="宋体"/>
          <w:b/>
          <w:bCs/>
          <w:sz w:val="24"/>
          <w:szCs w:val="24"/>
          <w:highlight w:val="none"/>
          <w:lang w:eastAsia="zh-CN"/>
        </w:rPr>
        <w:t xml:space="preserve">月</w:t>
      </w:r>
      <w:r>
        <w:rPr>
          <w:rFonts w:hint="eastAsia" w:ascii="宋体" w:hAnsi="宋体" w:cs="宋体"/>
          <w:b/>
          <w:bCs/>
          <w:sz w:val="24"/>
          <w:szCs w:val="24"/>
          <w:highlight w:val="none"/>
          <w:lang w:val="en-US" w:eastAsia="zh-CN"/>
        </w:rPr>
        <w:t xml:space="preserve">29</w:t>
      </w:r>
      <w:r>
        <w:rPr>
          <w:rFonts w:hint="eastAsia" w:ascii="宋体" w:hAnsi="宋体" w:cs="宋体"/>
          <w:b/>
          <w:bCs/>
          <w:sz w:val="24"/>
          <w:szCs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eastAsia="宋体" w:cs="宋体"/>
          <w:b/>
          <w:bCs/>
          <w:sz w:val="24"/>
          <w:szCs w:val="24"/>
          <w:highlight w:val="none"/>
          <w:lang w:val="en-US" w:eastAsia="zh-CN"/>
        </w:rPr>
        <w:t xml:space="preserve">09:</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rPr>
          <w:highlight w:val="none"/>
        </w:rPr>
      </w:r>
    </w:p>
    <w:p>
      <w:pPr>
        <w:pStyle w:val="70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70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70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70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70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70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08"/>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、供应商认为需要提供的其他资料的扫描件（如有）。</w:t>
      </w:r>
      <w:r/>
    </w:p>
    <w:p>
      <w:pPr>
        <w:pStyle w:val="708"/>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eastAsia="宋体" w:cs="宋体"/>
          <w:b/>
          <w:bCs/>
          <w:sz w:val="24"/>
          <w:szCs w:val="24"/>
        </w:rPr>
        <w:t xml:space="preserve">供应商的资格证明文件</w:t>
      </w:r>
      <w:r>
        <w:rPr>
          <w:rStyle w:val="919"/>
          <w:rFonts w:hint="eastAsia" w:ascii="宋体" w:hAnsi="宋体" w:eastAsia="宋体" w:cs="宋体"/>
          <w:b/>
          <w:bCs/>
          <w:sz w:val="24"/>
          <w:szCs w:val="24"/>
        </w:rPr>
        <w:t xml:space="preserve">（必须提供，否则响应无效）</w:t>
      </w:r>
      <w:r>
        <w:rPr>
          <w:rFonts w:hint="eastAsia" w:ascii="宋体" w:hAnsi="宋体" w:eastAsia="宋体" w:cs="宋体"/>
          <w:sz w:val="24"/>
          <w:szCs w:val="24"/>
        </w:rPr>
        <w:t xml:space="preserve">：</w:t>
      </w:r>
      <w:r/>
    </w:p>
    <w:p>
      <w:pPr>
        <w:pStyle w:val="708"/>
        <w:ind w:firstLine="482"/>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1、供应商合法有效的法人或者其他组织的营业执照等证明文件。以上证明文件提供原件的扫描件。</w:t>
      </w:r>
      <w:r/>
    </w:p>
    <w:p>
      <w:pPr>
        <w:pStyle w:val="708"/>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sz w:val="24"/>
          <w:szCs w:val="24"/>
        </w:rPr>
        <w:t xml:space="preserve">财务状况报告，至少提供： </w:t>
      </w:r>
      <w:r/>
    </w:p>
    <w:p>
      <w:pPr>
        <w:ind w:right="-334" w:firstLine="480"/>
        <w:spacing w:line="360" w:lineRule="auto"/>
        <w:rPr>
          <w:rFonts w:ascii="宋体" w:hAnsi="宋体" w:cs="宋体"/>
          <w:bCs/>
          <w:color w:val="auto"/>
          <w:sz w:val="24"/>
        </w:rPr>
      </w:pPr>
      <w:r>
        <w:rPr>
          <w:rFonts w:hint="eastAsia" w:ascii="宋体" w:hAnsi="宋体" w:cs="宋体"/>
          <w:bCs/>
          <w:color w:val="auto"/>
          <w:sz w:val="24"/>
        </w:rPr>
        <w:t xml:space="preserve">供应商的提交首次响应文件时间前6个月内任何日期的</w:t>
      </w:r>
      <w:r>
        <w:rPr>
          <w:rFonts w:hint="eastAsia" w:ascii="宋体" w:hAnsi="宋体" w:cs="宋体"/>
          <w:b/>
          <w:color w:val="auto"/>
          <w:sz w:val="24"/>
        </w:rPr>
        <w:t xml:space="preserve">资产负债表和利润表</w:t>
      </w:r>
      <w:r>
        <w:rPr>
          <w:rFonts w:hint="eastAsia" w:ascii="宋体" w:hAnsi="宋体" w:cs="宋体"/>
          <w:bCs/>
          <w:color w:val="auto"/>
          <w:sz w:val="24"/>
        </w:rPr>
        <w:t xml:space="preserve">月报表扫描件</w:t>
      </w:r>
      <w:r>
        <w:rPr>
          <w:rFonts w:hint="eastAsia" w:ascii="宋体" w:hAnsi="宋体" w:cs="宋体"/>
          <w:b/>
          <w:color w:val="auto"/>
          <w:sz w:val="24"/>
        </w:rPr>
        <w:t xml:space="preserve">各一份；</w:t>
      </w:r>
      <w:r>
        <w:rPr>
          <w:rFonts w:hint="eastAsia" w:ascii="宋体" w:hAnsi="宋体" w:cs="宋体"/>
          <w:bCs/>
          <w:color w:val="auto"/>
          <w:sz w:val="24"/>
        </w:rPr>
        <w:t xml:space="preserve">或供应商基本开户银行出具的有效的资信证明扫描件；或财政部门认可的政府采购专业担保机构出具的有效的投标担保函扫描件；或其202</w:t>
      </w:r>
      <w:r>
        <w:rPr>
          <w:rFonts w:hint="eastAsia" w:ascii="宋体" w:hAnsi="宋体" w:cs="宋体"/>
          <w:bCs/>
          <w:color w:val="auto"/>
          <w:sz w:val="24"/>
          <w:lang w:val="en-US" w:eastAsia="zh-CN"/>
        </w:rPr>
        <w:t xml:space="preserve">4</w:t>
      </w:r>
      <w:r>
        <w:rPr>
          <w:rFonts w:hint="eastAsia" w:ascii="宋体" w:hAnsi="宋体" w:cs="宋体"/>
          <w:bCs/>
          <w:color w:val="auto"/>
          <w:sz w:val="24"/>
        </w:rPr>
        <w:t xml:space="preserve">年度经审计的财务报告扫描件；</w:t>
      </w:r>
      <w:r/>
    </w:p>
    <w:p>
      <w:pPr>
        <w:pStyle w:val="708"/>
        <w:ind w:firstLine="482"/>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lang w:val="en-US" w:eastAsia="zh-CN"/>
        </w:rPr>
        <w:t xml:space="preserve">3、</w:t>
      </w:r>
      <w:r>
        <w:rPr>
          <w:rFonts w:hint="eastAsia" w:ascii="宋体" w:hAnsi="宋体" w:cs="宋体"/>
          <w:bCs/>
          <w:color w:val="auto"/>
          <w:sz w:val="24"/>
        </w:rPr>
        <w:t xml:space="preserve">供应商的提交首次响应文件时间前6个月内任何1月的</w:t>
      </w:r>
      <w:r>
        <w:rPr>
          <w:rFonts w:hint="eastAsia" w:ascii="宋体" w:hAnsi="宋体" w:cs="宋体"/>
          <w:b/>
          <w:color w:val="auto"/>
          <w:sz w:val="24"/>
        </w:rPr>
        <w:t xml:space="preserve">依法缴纳税收和社会保障资金</w:t>
      </w:r>
      <w:r>
        <w:rPr>
          <w:rFonts w:hint="eastAsia" w:ascii="宋体" w:hAnsi="宋体" w:cs="宋体"/>
          <w:bCs/>
          <w:color w:val="auto"/>
          <w:sz w:val="24"/>
        </w:rPr>
        <w:t xml:space="preserve">的相关材料扫描件</w:t>
      </w:r>
      <w:r>
        <w:rPr>
          <w:rFonts w:hint="eastAsia" w:ascii="宋体" w:hAnsi="宋体" w:cs="宋体"/>
          <w:b/>
          <w:color w:val="auto"/>
          <w:sz w:val="24"/>
        </w:rPr>
        <w:t xml:space="preserve">各一份；</w:t>
      </w:r>
      <w:r>
        <w:rPr>
          <w:rFonts w:hint="eastAsia" w:ascii="宋体" w:hAnsi="宋体" w:cs="宋体"/>
          <w:bCs/>
          <w:color w:val="auto"/>
          <w:sz w:val="24"/>
        </w:rPr>
        <w:t xml:space="preserve">或依法免税或不需要缴纳社会保障资金的供应商应提供相应其依法免税或不需要缴纳社会保障资金的证明文件扫描件；</w:t>
      </w:r>
      <w:r>
        <w:rPr>
          <w:rFonts w:hint="eastAsia" w:ascii="宋体" w:hAnsi="宋体" w:eastAsia="宋体" w:cs="宋体"/>
          <w:b w:val="0"/>
          <w:bCs/>
          <w:sz w:val="24"/>
          <w:szCs w:val="24"/>
        </w:rPr>
        <w:t xml:space="preserve"> </w:t>
      </w:r>
      <w:r/>
    </w:p>
    <w:p>
      <w:pPr>
        <w:numPr>
          <w:ilvl w:val="0"/>
          <w:numId w:val="0"/>
        </w:numPr>
        <w:ind w:firstLine="480"/>
        <w:jc w:val="both"/>
        <w:keepLines w:val="0"/>
        <w:keepNext w:val="0"/>
        <w:pageBreakBefore w:val="0"/>
        <w:spacing w:line="360" w:lineRule="auto"/>
        <w:widowControl w:val="off"/>
        <w:rPr>
          <w:rFonts w:hint="eastAsia" w:ascii="宋体" w:hAnsi="宋体" w:cs="宋体"/>
          <w:bCs/>
          <w:sz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color w:val="000000"/>
          <w:sz w:val="24"/>
          <w:szCs w:val="24"/>
        </w:rPr>
        <w:t xml:space="preserve">具备履行合同所必需的设备和专业技术能力的证明材料</w:t>
      </w:r>
      <w:r>
        <w:rPr>
          <w:rFonts w:hint="eastAsia" w:ascii="宋体" w:hAnsi="宋体" w:cs="宋体"/>
          <w:color w:val="000000"/>
          <w:sz w:val="24"/>
          <w:szCs w:val="24"/>
          <w:lang w:eastAsia="zh-CN"/>
        </w:rPr>
        <w:t xml:space="preserve">，</w:t>
      </w:r>
      <w:r>
        <w:rPr>
          <w:rFonts w:hint="eastAsia" w:ascii="宋体" w:hAnsi="宋体" w:eastAsia="宋体" w:cs="宋体"/>
          <w:b w:val="0"/>
          <w:bCs/>
          <w:sz w:val="24"/>
          <w:szCs w:val="24"/>
        </w:rPr>
        <w:t xml:space="preserve">（</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708"/>
        <w:ind w:firstLine="482"/>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708"/>
        <w:ind w:firstLine="482"/>
        <w:pageBreakBefore w:val="0"/>
        <w:spacing w:line="360" w:lineRule="auto"/>
        <w:rPr>
          <w:rFonts w:hint="eastAsia" w:ascii="宋体" w:hAnsi="宋体" w:cs="宋体"/>
          <w:b w:val="0"/>
          <w:bCs/>
          <w:sz w:val="24"/>
          <w:szCs w:val="24"/>
          <w:highlight w:val="none"/>
          <w:lang w:val="en-US" w:eastAsia="zh-CN"/>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cs="宋体"/>
          <w:b w:val="0"/>
          <w:bCs/>
          <w:sz w:val="24"/>
          <w:szCs w:val="24"/>
          <w:highlight w:val="none"/>
          <w:lang w:val="en-US" w:eastAsia="zh-CN"/>
        </w:rPr>
        <w:t xml:space="preserve">本项目为专门面向中小微企业的项目，服务全部由符合政策要求的中小企业承接。提供《中小企业声明函》（加盖电子签章，格式见《磋商文件》附件）。《中小企业声明函》查询渠道参考工业和信息化部发布的中小企业规模自测小程序。</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注：具体以《政府采购促进中小企业发展管理办法》（财库[2020]46号）和《关于印发中小企业划型标准规定的通知》（工信部联企业[2011]300号）的规定为准。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注：监护企业和残疾人福利性单位等同于小微企业。</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具体以《财政部司法部关于政府采购支持监狱企业发展有关问题的通知》（财库〔2014〕68号）的规定为准。</w:t>
      </w:r>
      <w:r/>
    </w:p>
    <w:p>
      <w:pPr>
        <w:pStyle w:val="708"/>
        <w:ind w:firstLine="482"/>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供应商为享受政府采购支持政策的残疾人福利性单位的，提供《残疾人福利性单位声明函》（加盖电子签章，格式见《磋商文件》附件）。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②依法与安置的每位残疾人签订了一年以上（含一年）的劳动合同或服务协议；</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具体以《三部门联合发布关于促进残疾人就业政府采购政策的通知》（财库〔2017〕141号）规定为准。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供应商信用信息（要求见“十四、磋商相关说明”中“(三) 查询及使用供应商信用记录”内容）。</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受托人身份证</w:t>
      </w:r>
      <w:r>
        <w:rPr>
          <w:rFonts w:hint="eastAsia" w:ascii="宋体" w:hAnsi="宋体" w:cs="宋体"/>
          <w:color w:val="000000"/>
          <w:sz w:val="24"/>
          <w:szCs w:val="24"/>
          <w:highlight w:val="none"/>
          <w:lang w:eastAsia="zh-CN"/>
        </w:rPr>
        <w:t xml:space="preserve">复印件</w:t>
      </w:r>
      <w:r>
        <w:rPr>
          <w:rFonts w:hint="eastAsia" w:ascii="宋体" w:hAnsi="宋体" w:eastAsia="宋体" w:cs="宋体"/>
          <w:color w:val="000000"/>
          <w:sz w:val="24"/>
          <w:szCs w:val="24"/>
          <w:highlight w:val="none"/>
        </w:rPr>
        <w:t xml:space="preserve">（加</w:t>
      </w:r>
      <w:r>
        <w:rPr>
          <w:rFonts w:hint="eastAsia" w:ascii="宋体" w:hAnsi="宋体" w:eastAsia="宋体" w:cs="宋体"/>
          <w:color w:val="000000"/>
          <w:sz w:val="24"/>
          <w:szCs w:val="24"/>
        </w:rPr>
        <w:t xml:space="preserve">盖电子签章，格式见《磋商文件》附件）</w:t>
      </w:r>
      <w:r>
        <w:rPr>
          <w:rFonts w:hint="eastAsia" w:ascii="宋体" w:hAnsi="宋体" w:eastAsia="宋体" w:cs="宋体"/>
          <w:color w:val="000000"/>
          <w:sz w:val="24"/>
          <w:szCs w:val="24"/>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2、分项价格表（加盖电子签章，格式见《磋商文件》附件）；</w:t>
      </w:r>
      <w:r/>
    </w:p>
    <w:p>
      <w:pPr>
        <w:pStyle w:val="705"/>
        <w:ind w:firstLine="480"/>
        <w:keepLines w:val="0"/>
        <w:keepNext w:val="0"/>
        <w:pageBreakBefore w:val="0"/>
        <w:spacing w:after="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lang w:val="en-US" w:eastAsia="zh-CN" w:bidi="ar-SA"/>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、偏离表（电子签章，格式见《磋商文件》附件）；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pStyle w:val="705"/>
        <w:ind w:firstLine="482"/>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1、技术部分</w:t>
      </w:r>
      <w:r>
        <w:rPr>
          <w:rFonts w:hint="eastAsia" w:ascii="宋体" w:hAnsi="宋体" w:eastAsia="宋体" w:cs="宋体"/>
          <w:color w:val="000000"/>
          <w:sz w:val="24"/>
          <w:szCs w:val="24"/>
          <w:highlight w:val="none"/>
        </w:rPr>
        <w:t xml:space="preserve">（要求见《磋商文件》附件1、《评分细则》及附件：2、《项目要求（采购需求）》）</w:t>
      </w:r>
      <w:r/>
    </w:p>
    <w:p>
      <w:pPr>
        <w:ind w:left="479" w:right="0" w:firstLine="0"/>
        <w:keepLines w:val="0"/>
        <w:keepNext w:val="0"/>
        <w:pageBreakBefore w:val="0"/>
        <w:spacing w:line="360" w:lineRule="auto"/>
        <w:widowControl w:val="off"/>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2、商务部分</w:t>
      </w:r>
      <w:r>
        <w:rPr>
          <w:rFonts w:hint="eastAsia" w:ascii="宋体" w:hAnsi="宋体" w:cs="宋体"/>
          <w:color w:val="auto"/>
          <w:sz w:val="24"/>
          <w:highlight w:val="none"/>
        </w:rPr>
        <w:t xml:space="preserve">（要求见《磋商文件》附件1、《评分细则》）；</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2、签署要求：见《磋商文件》第九章附件中相关格式要求。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特别提醒：</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竞争性磋商文件中如需“被授权代表签字或盖章”，供应商可打印成文档，签字或盖章后再扫描上传，最后再电子签章。</w:t>
      </w:r>
      <w:r/>
    </w:p>
    <w:p>
      <w:pPr>
        <w:pStyle w:val="705"/>
        <w:ind w:firstLine="482"/>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2、盖章要求见《磋商文件》附件中相关格式要求。供应商须通过“苏采云”系统提供的政府采购客户端工具（使用“CA数字证书”）加盖电子签章。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rPr>
        <w:t xml:space="preserve">（七）</w:t>
      </w:r>
      <w:r>
        <w:rPr>
          <w:rFonts w:hint="eastAsia" w:ascii="宋体" w:hAnsi="宋体" w:eastAsia="宋体" w:cs="宋体"/>
          <w:b w:val="0"/>
          <w:bCs/>
          <w:color w:val="000000"/>
          <w:sz w:val="24"/>
          <w:szCs w:val="24"/>
        </w:rPr>
        <w:t xml:space="preserve">通过“苏采云”系统提交政府采购客户端工具导出加密的响应文件（后缀名为zip）。响应文件不得超过</w:t>
      </w: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50M！ （以系统为准）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2、采购人索取成交供应商的响应文件，须在双方签订政府采购合同后，由采购代理机构提供给采购人。</w:t>
      </w:r>
      <w:r/>
    </w:p>
    <w:p>
      <w:pPr>
        <w:pStyle w:val="706"/>
        <w:rPr>
          <w:rFonts w:hint="eastAsia"/>
        </w:rPr>
      </w:pPr>
      <w:r>
        <w:rPr>
          <w:rFonts w:hint="eastAsia"/>
        </w:rPr>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十四、磋商相关说明</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712"/>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708"/>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708"/>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708"/>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708"/>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bCs/>
          <w:sz w:val="24"/>
          <w:szCs w:val="24"/>
          <w:lang w:val="en-US" w:eastAsia="zh-CN"/>
        </w:rPr>
        <w:t xml:space="preserve">磋商邀请程序以开标当天</w:t>
      </w:r>
      <w:r>
        <w:rPr>
          <w:rFonts w:hint="eastAsia" w:ascii="宋体" w:hAnsi="宋体" w:eastAsia="宋体" w:cs="宋体"/>
          <w:b/>
          <w:bCs/>
          <w:sz w:val="24"/>
          <w:szCs w:val="24"/>
          <w:lang w:val="en-US" w:eastAsia="zh-CN"/>
        </w:rPr>
        <w:t xml:space="preserve">“苏采云”系统</w:t>
      </w:r>
      <w:r>
        <w:rPr>
          <w:rFonts w:hint="eastAsia" w:ascii="宋体" w:hAnsi="宋体" w:cs="宋体"/>
          <w:b/>
          <w:bCs/>
          <w:sz w:val="24"/>
          <w:szCs w:val="24"/>
          <w:lang w:val="en-US" w:eastAsia="zh-CN"/>
        </w:rPr>
        <w:t xml:space="preserve">为准。</w:t>
      </w:r>
      <w:r/>
    </w:p>
    <w:p>
      <w:pPr>
        <w:pStyle w:val="708"/>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708"/>
        <w:ind w:firstLine="48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7、未在规定时间内进行报价的，视为响应无效。</w:t>
      </w:r>
      <w:r/>
    </w:p>
    <w:p>
      <w:pPr>
        <w:pStyle w:val="7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712"/>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712"/>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pStyle w:val="712"/>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712"/>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12"/>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eastAsia="zh-CN"/>
        </w:rPr>
        <w:t xml:space="preserve">五</w:t>
      </w:r>
      <w:r>
        <w:rPr>
          <w:rFonts w:hint="eastAsia" w:ascii="宋体" w:hAnsi="宋体" w:eastAsia="宋体" w:cs="宋体"/>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多家供应商提供的核心产品品牌相同的作为一个供应商计算，以质量和服务均能满足采购文件实质性响应要求且报价最低的供应商作为该品牌的供应商。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二十、供应商应对响应文件的合法性、真实性负责。签订合同前，</w:t>
      </w:r>
      <w:r>
        <w:rPr>
          <w:rFonts w:hint="eastAsia" w:ascii="宋体" w:hAnsi="宋体" w:eastAsia="宋体" w:cs="宋体"/>
          <w:b/>
          <w:bCs/>
          <w:color w:val="000000"/>
          <w:sz w:val="24"/>
          <w:szCs w:val="24"/>
        </w:rPr>
        <w:t xml:space="preserve">中标人必须向采购人提交其投标文件中所有扫描件的原件，采购人核查无误后，签订合同</w:t>
      </w:r>
      <w:r>
        <w:rPr>
          <w:rFonts w:hint="eastAsia" w:ascii="宋体" w:hAnsi="宋体" w:eastAsia="宋体" w:cs="宋体"/>
          <w:color w:val="000000"/>
          <w:sz w:val="24"/>
          <w:szCs w:val="24"/>
        </w:rPr>
        <w:t xml:space="preserve">。如供应商不能在采购人规定的时间内向采购人提供原件，将被采购人视为放弃中标（成交）资格。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eastAsia="zh-CN"/>
        </w:rPr>
        <w:t xml:space="preserve">一</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eastAsia="zh-CN"/>
        </w:rPr>
        <w:t xml:space="preserve">二</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杨 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cs="宋体"/>
          <w:color w:val="auto"/>
          <w:sz w:val="24"/>
          <w:szCs w:val="24"/>
          <w:highlight w:val="none"/>
          <w:lang w:eastAsia="zh-CN"/>
        </w:rPr>
        <w:t xml:space="preserve">信息</w:t>
      </w:r>
      <w:r>
        <w:rPr>
          <w:rFonts w:hint="eastAsia" w:ascii="宋体" w:hAnsi="宋体" w:eastAsia="宋体" w:cs="宋体"/>
          <w:color w:val="auto"/>
          <w:sz w:val="24"/>
          <w:szCs w:val="24"/>
          <w:highlight w:val="none"/>
          <w:lang w:eastAsia="zh-CN"/>
        </w:rPr>
        <w:t xml:space="preserve">：</w:t>
      </w:r>
      <w:r/>
    </w:p>
    <w:p>
      <w:pPr>
        <w:ind w:firstLine="1024"/>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睢宁县自然资源和规划局</w:t>
      </w:r>
      <w:r/>
    </w:p>
    <w:p>
      <w:pPr>
        <w:ind w:firstLine="1024"/>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地址：睢宁县商务中心</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楼</w:t>
      </w:r>
      <w:r/>
    </w:p>
    <w:p>
      <w:pPr>
        <w:ind w:firstLine="1024"/>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王耸   0516-69790980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采购代理</w:t>
      </w:r>
      <w:r>
        <w:rPr>
          <w:rFonts w:hint="eastAsia" w:ascii="宋体" w:hAnsi="宋体" w:cs="宋体"/>
          <w:color w:val="auto"/>
          <w:sz w:val="24"/>
          <w:szCs w:val="24"/>
          <w:highlight w:val="none"/>
          <w:lang w:eastAsia="zh-CN"/>
        </w:rPr>
        <w:t xml:space="preserve">机构信息</w:t>
      </w:r>
      <w:r>
        <w:rPr>
          <w:rFonts w:hint="eastAsia" w:ascii="宋体" w:hAnsi="宋体" w:eastAsia="宋体" w:cs="宋体"/>
          <w:color w:val="auto"/>
          <w:sz w:val="24"/>
          <w:szCs w:val="24"/>
          <w:highlight w:val="none"/>
        </w:rPr>
        <w:t xml:space="preserve">：</w:t>
      </w:r>
      <w:r/>
    </w:p>
    <w:p>
      <w:pPr>
        <w:ind w:firstLine="1024"/>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lang w:val="en-US" w:eastAsia="zh-CN"/>
        </w:rPr>
        <w:t xml:space="preserve">江苏标达建设工程管理有限公司</w:t>
      </w:r>
      <w:r/>
    </w:p>
    <w:p>
      <w:pPr>
        <w:ind w:firstLine="1024"/>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地址：徐州市睢宁县睢城镇青年东路新天地15-4号楼1-101/1-102</w:t>
      </w:r>
      <w:r/>
    </w:p>
    <w:p>
      <w:pPr>
        <w:ind w:firstLine="1024"/>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杨钰    </w:t>
      </w:r>
      <w:r>
        <w:rPr>
          <w:rFonts w:hint="eastAsia" w:ascii="宋体" w:hAnsi="宋体" w:eastAsia="宋体" w:cs="宋体"/>
          <w:color w:val="auto"/>
          <w:sz w:val="24"/>
          <w:szCs w:val="24"/>
          <w:highlight w:val="none"/>
          <w:lang w:val="en-US" w:eastAsia="zh-CN"/>
        </w:rPr>
        <w:t xml:space="preserve">0516-88300766</w:t>
      </w:r>
      <w:r/>
    </w:p>
    <w:p>
      <w:pPr>
        <w:rPr>
          <w:rFonts w:hint="eastAsia" w:ascii="宋体" w:hAnsi="宋体" w:cs="宋体"/>
          <w:b/>
          <w:bCs/>
          <w:color w:val="000000"/>
          <w:sz w:val="32"/>
          <w:szCs w:val="32"/>
          <w:lang w:eastAsia="zh-CN"/>
        </w:rPr>
      </w:pPr>
      <w:r>
        <w:rPr>
          <w:rFonts w:hint="eastAsia" w:ascii="宋体" w:hAnsi="宋体" w:cs="宋体"/>
          <w:b/>
          <w:bCs/>
          <w:color w:val="000000"/>
          <w:sz w:val="32"/>
          <w:szCs w:val="32"/>
          <w:lang w:eastAsia="zh-CN"/>
        </w:rPr>
        <w:br w:type="page" w:clear="all"/>
      </w:r>
      <w:r/>
    </w:p>
    <w:p>
      <w:pPr>
        <w:numPr>
          <w:ilvl w:val="0"/>
          <w:numId w:val="2"/>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numPr>
          <w:ilvl w:val="0"/>
          <w:numId w:val="0"/>
        </w:numPr>
        <w:ind w:right="0"/>
        <w:jc w:val="both"/>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二十三</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成交供应商在领取成交通知书前，向</w:t>
      </w:r>
      <w:r>
        <w:rPr>
          <w:rFonts w:hint="eastAsia" w:ascii="宋体" w:hAnsi="宋体" w:eastAsia="宋体" w:cs="宋体"/>
          <w:b/>
          <w:bCs/>
          <w:color w:val="auto"/>
          <w:sz w:val="24"/>
          <w:szCs w:val="24"/>
          <w:highlight w:val="none"/>
          <w:lang w:val="en-US" w:eastAsia="zh-CN"/>
        </w:rPr>
        <w:t xml:space="preserve">江苏标达建设工程管理有限公司</w:t>
      </w:r>
      <w:r>
        <w:rPr>
          <w:rFonts w:hint="eastAsia" w:ascii="宋体" w:hAnsi="宋体" w:eastAsia="宋体" w:cs="宋体"/>
          <w:b/>
          <w:bCs/>
          <w:color w:val="auto"/>
          <w:sz w:val="24"/>
          <w:szCs w:val="24"/>
          <w:highlight w:val="none"/>
        </w:rPr>
        <w:t xml:space="preserve">缴纳代理服务费，收取标准见附件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二十四</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rPr>
        <w:t xml:space="preserve">本项目属于专门面向中小微企业采购的项目。</w:t>
      </w:r>
      <w:r/>
    </w:p>
    <w:p>
      <w:pPr>
        <w:ind w:firstLine="480"/>
        <w:jc w:val="left"/>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二十五、采购人确定的采购项目属性：服务。</w:t>
      </w:r>
      <w:r/>
    </w:p>
    <w:p>
      <w:pPr>
        <w:ind w:firstLine="480"/>
        <w:jc w:val="left"/>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成交供应商须在成交后7日内向采购代理机构提供本项目响应文件纸质版，正本1份，副本</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份。</w:t>
      </w:r>
      <w:r/>
    </w:p>
    <w:p>
      <w:pPr>
        <w:ind w:left="0" w:right="0" w:firstLine="480"/>
        <w:jc w:val="both"/>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二十七</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、《合同草案条款》</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、《中小企业声明函》</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、《残疾人福利性单位声明函》</w:t>
      </w:r>
      <w:r/>
    </w:p>
    <w:p>
      <w:pPr>
        <w:pStyle w:val="710"/>
        <w:ind w:firstLine="478"/>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val="en-US" w:eastAsia="zh-CN"/>
        </w:rPr>
        <w:t xml:space="preserve">12、</w:t>
      </w:r>
      <w:r>
        <w:rPr>
          <w:rFonts w:ascii="宋体" w:hAnsi="宋体"/>
          <w:color w:val="000000"/>
          <w:sz w:val="24"/>
          <w:highlight w:val="none"/>
        </w:rPr>
        <w:t xml:space="preserve">《具备履行合同所必需的设备和专业技术能力的书面声明</w:t>
      </w:r>
      <w:r>
        <w:rPr>
          <w:rFonts w:hint="eastAsia" w:ascii="宋体" w:hAnsi="宋体" w:eastAsia="宋体" w:cs="宋体"/>
          <w:color w:val="000000" w:themeColor="text1"/>
          <w:sz w:val="24"/>
          <w:highlight w:val="none"/>
          <w14:textFill>
            <w14:solidFill>
              <w14:schemeClr w14:val="tx1"/>
            </w14:solidFill>
          </w14:textFill>
        </w:rPr>
        <w:t xml:space="preserve">（附证明材料原件的扫描件）》</w:t>
      </w:r>
      <w:r/>
    </w:p>
    <w:p>
      <w:pPr>
        <w:pStyle w:val="710"/>
        <w:ind w:firstLine="478"/>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val="en-US" w:eastAsia="zh-CN"/>
        </w:rPr>
        <w:t xml:space="preserve">13、</w:t>
      </w:r>
      <w:r>
        <w:rPr>
          <w:rFonts w:hint="eastAsia" w:ascii="宋体" w:hAnsi="宋体" w:eastAsia="宋体" w:cs="宋体"/>
          <w:color w:val="000000"/>
          <w:sz w:val="24"/>
          <w:szCs w:val="24"/>
        </w:rPr>
        <w:t xml:space="preserve">《代理服务收费标准》</w:t>
      </w:r>
      <w:r/>
    </w:p>
    <w:p>
      <w:pPr>
        <w:pStyle w:val="75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3"/>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1、</w:t>
      </w:r>
      <w:r>
        <w:rPr>
          <w:rFonts w:hint="eastAsia" w:ascii="宋体" w:hAnsi="宋体" w:eastAsia="宋体" w:cs="宋体"/>
          <w:b/>
          <w:color w:val="000000"/>
          <w:sz w:val="36"/>
          <w:highlight w:val="none"/>
        </w:rPr>
        <w:t xml:space="preserve">评分细则</w:t>
      </w:r>
      <w:r/>
    </w:p>
    <w:tbl>
      <w:tblPr>
        <w:tblStyle w:val="700"/>
        <w:tblpPr w:horzAnchor="page" w:tblpX="969" w:vertAnchor="text" w:tblpY="613" w:leftFromText="180" w:topFromText="0" w:rightFromText="180" w:bottomFromText="0"/>
        <w:tblW w:w="57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6"/>
        <w:gridCol w:w="1519"/>
        <w:gridCol w:w="6798"/>
      </w:tblGrid>
      <w:tr>
        <w:trPr>
          <w:trHeight w:val="395"/>
          <w:tblHeader/>
        </w:trPr>
        <w:tc>
          <w:tcPr>
            <w:gridSpan w:val="2"/>
            <w:tcW w:w="1543" w:type="pct"/>
            <w:vAlign w:val="center"/>
            <w:textDirection w:val="lrTb"/>
            <w:noWrap w:val="false"/>
          </w:tcPr>
          <w:p>
            <w:pPr>
              <w:jc w:val="center"/>
              <w:spacing w:line="360" w:lineRule="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评审项目</w:t>
            </w:r>
            <w:r/>
          </w:p>
        </w:tc>
        <w:tc>
          <w:tcPr>
            <w:tcW w:w="3456" w:type="pct"/>
            <w:vAlign w:val="center"/>
            <w:textDirection w:val="lrTb"/>
            <w:noWrap w:val="false"/>
          </w:tcPr>
          <w:p>
            <w:pPr>
              <w:jc w:val="center"/>
              <w:spacing w:line="360" w:lineRule="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评分标准</w:t>
            </w:r>
            <w:r/>
          </w:p>
        </w:tc>
      </w:tr>
      <w:tr>
        <w:trPr>
          <w:trHeight w:val="1122"/>
        </w:trPr>
        <w:tc>
          <w:tcPr>
            <w:tcW w:w="771" w:type="pct"/>
            <w:vAlign w:val="center"/>
            <w:textDirection w:val="lrTb"/>
            <w:noWrap w:val="false"/>
          </w:tcPr>
          <w:p>
            <w:pPr>
              <w:jc w:val="center"/>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价格部分（10分）</w:t>
            </w:r>
            <w:r/>
          </w:p>
        </w:tc>
        <w:tc>
          <w:tcPr>
            <w:tcW w:w="771" w:type="pct"/>
            <w:vAlign w:val="center"/>
            <w:textDirection w:val="lrTb"/>
            <w:noWrap w:val="false"/>
          </w:tcPr>
          <w:p>
            <w:pPr>
              <w:jc w:val="center"/>
              <w:spacing w:line="360" w:lineRule="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价格</w:t>
            </w:r>
            <w:r/>
          </w:p>
          <w:p>
            <w:pPr>
              <w:jc w:val="center"/>
              <w:spacing w:line="360" w:lineRule="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w:t>
            </w:r>
            <w:r>
              <w:rPr>
                <w:rFonts w:hint="eastAsia" w:ascii="宋体" w:hAnsi="宋体" w:eastAsia="宋体" w:cs="宋体"/>
                <w:b w:val="0"/>
                <w:bCs/>
                <w:color w:val="auto"/>
                <w:sz w:val="24"/>
                <w:szCs w:val="24"/>
                <w:lang w:val="en-US" w:eastAsia="zh-CN"/>
              </w:rPr>
              <w:t xml:space="preserve">10分</w:t>
            </w:r>
            <w:r>
              <w:rPr>
                <w:rFonts w:hint="eastAsia" w:ascii="宋体" w:hAnsi="宋体" w:eastAsia="宋体" w:cs="宋体"/>
                <w:b w:val="0"/>
                <w:bCs/>
                <w:color w:val="auto"/>
                <w:sz w:val="24"/>
                <w:szCs w:val="24"/>
                <w:lang w:val="zh-CN"/>
              </w:rPr>
              <w:t xml:space="preserve">）</w:t>
            </w:r>
            <w:r/>
          </w:p>
        </w:tc>
        <w:tc>
          <w:tcPr>
            <w:tcW w:w="3456" w:type="pct"/>
            <w:vAlign w:val="center"/>
            <w:textDirection w:val="lrTb"/>
            <w:noWrap w:val="false"/>
          </w:tcPr>
          <w:p>
            <w:pPr>
              <w:jc w:val="left"/>
              <w:spacing w:line="360" w:lineRule="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rPr>
              <w:t xml:space="preserve">以满足采购文件要求且报价最低的投标报价为评标的基准价，其价格分为满分10分。其他投标人的价格分统一按下列公式计算：投标报价得分=(评分基准价／投标报价)×10。（计算结果四舍五入保留两位小数）。</w:t>
            </w:r>
            <w:r/>
          </w:p>
        </w:tc>
      </w:tr>
      <w:tr>
        <w:trPr>
          <w:trHeight w:val="516"/>
        </w:trPr>
        <w:tc>
          <w:tcPr>
            <w:tcW w:w="771" w:type="pct"/>
            <w:vAlign w:val="center"/>
            <w:vMerge w:val="restart"/>
            <w:textDirection w:val="lrTb"/>
            <w:noWrap w:val="false"/>
          </w:tcPr>
          <w:p>
            <w:pPr>
              <w:jc w:val="center"/>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商务部分（</w:t>
            </w:r>
            <w:r>
              <w:rPr>
                <w:rFonts w:hint="eastAsia" w:ascii="宋体" w:hAnsi="宋体" w:cs="宋体"/>
                <w:b w:val="0"/>
                <w:bCs/>
                <w:color w:val="auto"/>
                <w:sz w:val="24"/>
                <w:szCs w:val="24"/>
                <w:lang w:val="en-US" w:eastAsia="zh-CN"/>
              </w:rPr>
              <w:t xml:space="preserve">9</w:t>
            </w:r>
            <w:r>
              <w:rPr>
                <w:rFonts w:hint="eastAsia" w:ascii="宋体" w:hAnsi="宋体" w:eastAsia="宋体" w:cs="宋体"/>
                <w:b w:val="0"/>
                <w:bCs/>
                <w:color w:val="auto"/>
                <w:sz w:val="24"/>
                <w:szCs w:val="24"/>
                <w:lang w:val="en-US" w:eastAsia="zh-CN"/>
              </w:rPr>
              <w:t xml:space="preserve">分）</w:t>
            </w:r>
            <w:r/>
          </w:p>
        </w:tc>
        <w:tc>
          <w:tcPr>
            <w:tcW w:w="771" w:type="pct"/>
            <w:vAlign w:val="center"/>
            <w:textDirection w:val="lrTb"/>
            <w:noWrap w:val="false"/>
          </w:tcPr>
          <w:p>
            <w:pPr>
              <w:jc w:val="center"/>
              <w:spacing w:line="360" w:lineRule="auto"/>
              <w:rPr>
                <w:rFonts w:hint="eastAsia" w:ascii="宋体" w:hAnsi="宋体" w:cs="宋体"/>
                <w:b w:val="0"/>
                <w:bCs/>
                <w:color w:val="auto"/>
                <w:sz w:val="24"/>
                <w:szCs w:val="24"/>
                <w:lang w:val="en-US" w:eastAsia="zh-CN"/>
              </w:rPr>
            </w:pPr>
            <w:r>
              <w:rPr>
                <w:rFonts w:hint="eastAsia" w:ascii="宋体" w:hAnsi="宋体" w:cs="宋体"/>
                <w:b w:val="0"/>
                <w:bCs/>
                <w:color w:val="auto"/>
                <w:sz w:val="24"/>
                <w:szCs w:val="24"/>
                <w:lang w:val="en-US" w:eastAsia="zh-CN"/>
              </w:rPr>
              <w:t xml:space="preserve">业绩</w:t>
            </w:r>
            <w:r/>
          </w:p>
          <w:p>
            <w:pPr>
              <w:jc w:val="center"/>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eastAsia="zh-CN"/>
              </w:rPr>
              <w:t xml:space="preserve">（</w:t>
            </w:r>
            <w:r>
              <w:rPr>
                <w:rFonts w:hint="eastAsia" w:ascii="宋体" w:hAnsi="宋体" w:cs="宋体"/>
                <w:b w:val="0"/>
                <w:bCs/>
                <w:color w:val="auto"/>
                <w:sz w:val="24"/>
                <w:szCs w:val="24"/>
                <w:lang w:val="en-US" w:eastAsia="zh-CN"/>
              </w:rPr>
              <w:t xml:space="preserve">6</w:t>
            </w:r>
            <w:r>
              <w:rPr>
                <w:rFonts w:hint="eastAsia" w:ascii="宋体" w:hAnsi="宋体" w:eastAsia="宋体" w:cs="宋体"/>
                <w:b w:val="0"/>
                <w:bCs/>
                <w:color w:val="auto"/>
                <w:sz w:val="24"/>
                <w:szCs w:val="24"/>
                <w:lang w:val="en-US" w:eastAsia="zh-CN"/>
              </w:rPr>
              <w:t xml:space="preserve">分）</w:t>
            </w:r>
            <w:r/>
          </w:p>
        </w:tc>
        <w:tc>
          <w:tcPr>
            <w:tcW w:w="3456" w:type="pct"/>
            <w:vAlign w:val="center"/>
            <w:textDirection w:val="lrTb"/>
            <w:noWrap w:val="false"/>
          </w:tcPr>
          <w:p>
            <w:pPr>
              <w:jc w:val="left"/>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供应商自2022年1月1日以来（以合同签订时间为准），承担过用地报批类似业绩，每提供一个得</w:t>
            </w: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 分，本项最高得</w:t>
            </w:r>
            <w:r>
              <w:rPr>
                <w:rFonts w:hint="eastAsia" w:ascii="宋体" w:hAnsi="宋体" w:cs="宋体"/>
                <w:b w:val="0"/>
                <w:bCs/>
                <w:color w:val="auto"/>
                <w:sz w:val="24"/>
                <w:szCs w:val="24"/>
                <w:lang w:val="en-US" w:eastAsia="zh-CN"/>
              </w:rPr>
              <w:t xml:space="preserve">6</w:t>
            </w:r>
            <w:r>
              <w:rPr>
                <w:rFonts w:hint="eastAsia" w:ascii="宋体" w:hAnsi="宋体" w:eastAsia="宋体" w:cs="宋体"/>
                <w:b w:val="0"/>
                <w:bCs/>
                <w:color w:val="auto"/>
                <w:sz w:val="24"/>
                <w:szCs w:val="24"/>
                <w:lang w:val="en-US" w:eastAsia="zh-CN"/>
              </w:rPr>
              <w:t xml:space="preserve">分。</w:t>
            </w:r>
            <w:r/>
          </w:p>
          <w:p>
            <w:pPr>
              <w:jc w:val="left"/>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 xml:space="preserve">注：须提供业绩合同原件复印件加盖</w:t>
            </w:r>
            <w:r>
              <w:rPr>
                <w:rFonts w:hint="eastAsia" w:ascii="宋体" w:hAnsi="宋体" w:cs="宋体"/>
                <w:b/>
                <w:bCs w:val="0"/>
                <w:color w:val="auto"/>
                <w:sz w:val="24"/>
                <w:szCs w:val="24"/>
                <w:lang w:val="en-US" w:eastAsia="zh-CN"/>
              </w:rPr>
              <w:t xml:space="preserve">电子</w:t>
            </w:r>
            <w:r>
              <w:rPr>
                <w:rFonts w:hint="eastAsia" w:ascii="宋体" w:hAnsi="宋体" w:eastAsia="宋体" w:cs="宋体"/>
                <w:b/>
                <w:bCs w:val="0"/>
                <w:color w:val="auto"/>
                <w:sz w:val="24"/>
                <w:szCs w:val="24"/>
                <w:lang w:val="en-US" w:eastAsia="zh-CN"/>
              </w:rPr>
              <w:t xml:space="preserve">章，否则该业绩不得分（业绩合同主要内容、金额等需清晰可见）。</w:t>
            </w:r>
            <w:r/>
          </w:p>
        </w:tc>
      </w:tr>
      <w:tr>
        <w:trPr>
          <w:trHeight w:val="671"/>
        </w:trPr>
        <w:tc>
          <w:tcPr>
            <w:tcW w:w="771" w:type="pct"/>
            <w:vAlign w:val="center"/>
            <w:vMerge w:val="continue"/>
            <w:textDirection w:val="lrTb"/>
            <w:noWrap w:val="false"/>
          </w:tcPr>
          <w:p>
            <w:pPr>
              <w:jc w:val="center"/>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r>
            <w:r/>
          </w:p>
        </w:tc>
        <w:tc>
          <w:tcPr>
            <w:tcW w:w="771" w:type="pct"/>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体系认证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w:t>
            </w:r>
            <w:r/>
          </w:p>
        </w:tc>
        <w:tc>
          <w:tcPr>
            <w:tcW w:w="3456"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供应商具有有效期内的质量管理体系认证证书、环境管理体系认证证书、职业健康管理体系认证证书及国家市场监督管理总局全国认证认可信息公共服务平台(网址:http://cx.cnca.cn/CertECloud/result/skipResultList)查询证书状态为有效的截图证明材料的，每提供一个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分，本项最多得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分。</w:t>
            </w:r>
            <w:r/>
          </w:p>
          <w:p>
            <w:pPr>
              <w:jc w:val="left"/>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注：提供证书扫描件等证明材料加盖公章</w:t>
            </w:r>
            <w:r/>
          </w:p>
        </w:tc>
      </w:tr>
      <w:tr>
        <w:trPr>
          <w:trHeight w:val="175"/>
        </w:trPr>
        <w:tc>
          <w:tcPr>
            <w:tcW w:w="771" w:type="pct"/>
            <w:vAlign w:val="center"/>
            <w:vMerge w:val="restart"/>
            <w:textDirection w:val="lrTb"/>
            <w:noWrap w:val="false"/>
          </w:tcPr>
          <w:p>
            <w:pPr>
              <w:jc w:val="cente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技术部分（</w:t>
            </w:r>
            <w:r>
              <w:rPr>
                <w:rFonts w:hint="eastAsia" w:ascii="宋体" w:hAnsi="宋体" w:cs="宋体"/>
                <w:b w:val="0"/>
                <w:bCs/>
                <w:color w:val="auto"/>
                <w:sz w:val="24"/>
                <w:szCs w:val="24"/>
                <w:highlight w:val="none"/>
                <w:lang w:val="en-US" w:eastAsia="zh-CN"/>
              </w:rPr>
              <w:t xml:space="preserve">61</w:t>
            </w:r>
            <w:r>
              <w:rPr>
                <w:rFonts w:hint="eastAsia" w:ascii="宋体" w:hAnsi="宋体" w:eastAsia="宋体" w:cs="宋体"/>
                <w:b w:val="0"/>
                <w:bCs/>
                <w:color w:val="auto"/>
                <w:sz w:val="24"/>
                <w:szCs w:val="24"/>
                <w:highlight w:val="none"/>
                <w:lang w:val="en-US" w:eastAsia="zh-CN"/>
              </w:rPr>
              <w:t xml:space="preserve">分）</w:t>
            </w:r>
            <w:r/>
          </w:p>
        </w:tc>
        <w:tc>
          <w:tcPr>
            <w:tcW w:w="771" w:type="pct"/>
            <w:vAlign w:val="center"/>
            <w:textDirection w:val="lrTb"/>
            <w:noWrap w:val="false"/>
          </w:tcPr>
          <w:p>
            <w:pPr>
              <w:jc w:val="center"/>
              <w:spacing w:line="360" w:lineRule="auto"/>
              <w:rPr>
                <w:rFonts w:hint="eastAsia" w:ascii="宋体" w:hAnsi="宋体" w:cs="仿宋"/>
              </w:rPr>
            </w:pPr>
            <w:r>
              <w:rPr>
                <w:rFonts w:hint="eastAsia" w:ascii="宋体" w:hAnsi="宋体" w:cs="仿宋"/>
              </w:rPr>
              <w:t xml:space="preserve">项目理解</w:t>
            </w:r>
            <w:r/>
          </w:p>
          <w:p>
            <w:pPr>
              <w:jc w:val="cente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b w:val="0"/>
                <w:bCs/>
                <w:color w:val="auto"/>
                <w:sz w:val="24"/>
                <w:szCs w:val="24"/>
                <w:highlight w:val="none"/>
                <w:lang w:eastAsia="zh-CN"/>
              </w:rPr>
              <w:t xml:space="preserve">）</w:t>
            </w:r>
            <w:r/>
          </w:p>
        </w:tc>
        <w:tc>
          <w:tcPr>
            <w:tcW w:w="3456" w:type="pct"/>
            <w:vAlign w:val="center"/>
            <w:textDirection w:val="lrTb"/>
            <w:noWrap w:val="false"/>
          </w:tcPr>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根据投标人对项目要求（项目背景、项目范围、项目编制依据、项目编制原则、项目内容、项目成果要求等）的总体理解程度和深度，目标任务明确、思路清晰与否进行打分。 </w:t>
            </w:r>
            <w:r/>
          </w:p>
          <w:p>
            <w:pPr>
              <w:ind w:firstLine="480"/>
              <w:keepLines w:val="0"/>
              <w:keepNext w:val="0"/>
              <w:pageBreakBefore w:val="0"/>
              <w:spacing w:line="360"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基本全面得2分；</w:t>
            </w:r>
            <w:r>
              <w:rPr>
                <w:rFonts w:hint="eastAsia" w:ascii="宋体" w:hAnsi="宋体" w:eastAsia="宋体" w:cs="宋体"/>
                <w:color w:val="auto"/>
                <w:sz w:val="24"/>
                <w:szCs w:val="24"/>
                <w:highlight w:val="none"/>
                <w:lang w:val="en-US" w:eastAsia="zh-CN" w:bidi="ar-SA"/>
              </w:rPr>
              <w:t xml:space="preserve">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（2）可行性（4分）：切实可行得4分；较切实可行得3分；基本可行得2分，可行性欠缺得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分；可行性欠缺得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（4）未提供得0分。</w:t>
            </w:r>
            <w:r/>
          </w:p>
        </w:tc>
      </w:tr>
      <w:tr>
        <w:trPr>
          <w:trHeight w:val="249"/>
        </w:trPr>
        <w:tc>
          <w:tcPr>
            <w:tcW w:w="771" w:type="pct"/>
            <w:vAlign w:val="center"/>
            <w:vMerge w:val="continue"/>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1" w:type="pct"/>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eastAsia="zh-CN"/>
              </w:rPr>
            </w:pPr>
            <w:r>
              <w:rPr>
                <w:rFonts w:hint="eastAsia" w:ascii="宋体" w:hAnsi="宋体" w:cs="仿宋"/>
              </w:rPr>
              <w:t xml:space="preserve">技术方案</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b w:val="0"/>
                <w:bCs/>
                <w:color w:val="auto"/>
                <w:sz w:val="24"/>
                <w:szCs w:val="24"/>
                <w:highlight w:val="none"/>
                <w:lang w:eastAsia="zh-CN"/>
              </w:rPr>
              <w:t xml:space="preserve">）</w:t>
            </w:r>
            <w:r/>
          </w:p>
        </w:tc>
        <w:tc>
          <w:tcPr>
            <w:tcW w:w="3456" w:type="pct"/>
            <w:vAlign w:val="center"/>
            <w:textDirection w:val="lrTb"/>
            <w:noWrap w:val="false"/>
          </w:tcPr>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根据本项目特征梳理本项目技术路线，形成完整的技术思路，根据投标人提供的技术方案，提供必要的资料、报告等进行打分。</w:t>
            </w:r>
            <w:r/>
          </w:p>
          <w:p>
            <w:pPr>
              <w:ind w:firstLine="480"/>
              <w:keepLines w:val="0"/>
              <w:keepNext w:val="0"/>
              <w:pageBreakBefore w:val="0"/>
              <w:spacing w:line="360"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基本全面得3分；</w:t>
            </w:r>
            <w:r>
              <w:rPr>
                <w:rFonts w:hint="eastAsia" w:ascii="宋体" w:hAnsi="宋体" w:eastAsia="宋体" w:cs="宋体"/>
                <w:color w:val="auto"/>
                <w:sz w:val="24"/>
                <w:szCs w:val="24"/>
                <w:highlight w:val="none"/>
                <w:lang w:val="en-US" w:eastAsia="zh-CN" w:bidi="ar-SA"/>
              </w:rPr>
              <w:t xml:space="preserve">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分，可行性欠缺得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分；可行性欠缺得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（4）未提供得0分。</w:t>
            </w:r>
            <w:r/>
          </w:p>
        </w:tc>
      </w:tr>
      <w:tr>
        <w:trPr>
          <w:trHeight w:val="175"/>
        </w:trPr>
        <w:tc>
          <w:tcPr>
            <w:tcW w:w="771" w:type="pct"/>
            <w:vAlign w:val="center"/>
            <w:vMerge w:val="continue"/>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1" w:type="pct"/>
            <w:vAlign w:val="center"/>
            <w:textDirection w:val="lrTb"/>
            <w:noWrap w:val="false"/>
          </w:tcPr>
          <w:p>
            <w:pPr>
              <w:jc w:val="center"/>
              <w:spacing w:line="360" w:lineRule="auto"/>
              <w:rPr>
                <w:rFonts w:hint="eastAsia" w:ascii="宋体" w:hAnsi="宋体" w:cs="仿宋"/>
              </w:rPr>
            </w:pPr>
            <w:r>
              <w:rPr>
                <w:rFonts w:hint="eastAsia" w:ascii="宋体" w:hAnsi="宋体" w:cs="仿宋"/>
              </w:rPr>
              <w:t xml:space="preserve">进度安排</w:t>
            </w:r>
            <w:r/>
          </w:p>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b w:val="0"/>
                <w:bCs/>
                <w:color w:val="auto"/>
                <w:sz w:val="24"/>
                <w:szCs w:val="24"/>
                <w:highlight w:val="none"/>
                <w:lang w:eastAsia="zh-CN"/>
              </w:rPr>
              <w:t xml:space="preserve">）</w:t>
            </w:r>
            <w:r/>
          </w:p>
        </w:tc>
        <w:tc>
          <w:tcPr>
            <w:tcW w:w="3456"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根据项目需求分析，从供应商对项目完成期限，对项目进度安排合理性、工序管理措施科学性、工期时间长短进行评审，编制详细、可行的实施方案。</w:t>
            </w:r>
            <w:r/>
          </w:p>
          <w:p>
            <w:pPr>
              <w:ind w:firstLine="480"/>
              <w:keepLines w:val="0"/>
              <w:keepNext w:val="0"/>
              <w:pageBreakBefore w:val="0"/>
              <w:spacing w:line="360" w:lineRule="auto"/>
              <w:widowControl w:val="off"/>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基本全面得2分；</w:t>
            </w:r>
            <w:r>
              <w:rPr>
                <w:rFonts w:hint="eastAsia" w:ascii="宋体" w:hAnsi="宋体" w:eastAsia="宋体" w:cs="宋体"/>
                <w:color w:val="auto"/>
                <w:sz w:val="24"/>
                <w:szCs w:val="24"/>
                <w:highlight w:val="none"/>
                <w:lang w:val="en-US" w:eastAsia="zh-CN" w:bidi="ar-SA"/>
              </w:rPr>
              <w:t xml:space="preserve">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widowControl w:val="off"/>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（2）可行性（4分）：切实可行得4分；较切实可行得3分；基本可行得2分，可行性欠缺得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widowControl w:val="off"/>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分；可行性欠缺得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（4）未提供得0分。</w:t>
            </w:r>
            <w:r/>
          </w:p>
        </w:tc>
      </w:tr>
      <w:tr>
        <w:trPr>
          <w:trHeight w:val="484"/>
        </w:trPr>
        <w:tc>
          <w:tcPr>
            <w:tcW w:w="771" w:type="pct"/>
            <w:vAlign w:val="center"/>
            <w:vMerge w:val="continue"/>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1" w:type="pct"/>
            <w:vAlign w:val="center"/>
            <w:textDirection w:val="lrTb"/>
            <w:noWrap w:val="false"/>
          </w:tcPr>
          <w:p>
            <w:pPr>
              <w:jc w:val="center"/>
              <w:spacing w:line="360" w:lineRule="auto"/>
              <w:rPr>
                <w:rFonts w:hint="eastAsia" w:ascii="宋体" w:hAnsi="宋体" w:cs="仿宋"/>
              </w:rPr>
            </w:pPr>
            <w:r>
              <w:rPr>
                <w:rFonts w:hint="eastAsia" w:ascii="宋体" w:hAnsi="宋体" w:cs="仿宋"/>
              </w:rPr>
              <w:t xml:space="preserve">项目质量保障措施</w:t>
            </w:r>
            <w:r/>
          </w:p>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b w:val="0"/>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456"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根据项目需求分析，从供应商提供的质量、安全、保密等保障措施完整性、合理性；制定明确的成果资料保密措施和安全保障手段进行评审，编制详细、可行的实施方案。</w:t>
            </w:r>
            <w:r/>
          </w:p>
          <w:p>
            <w:pPr>
              <w:ind w:firstLine="480"/>
              <w:keepLines w:val="0"/>
              <w:keepNext w:val="0"/>
              <w:pageBreakBefore w:val="0"/>
              <w:spacing w:line="360" w:lineRule="auto"/>
              <w:widowControl w:val="off"/>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基本全面得2分；</w:t>
            </w:r>
            <w:r>
              <w:rPr>
                <w:rFonts w:hint="eastAsia" w:ascii="宋体" w:hAnsi="宋体" w:eastAsia="宋体" w:cs="宋体"/>
                <w:color w:val="auto"/>
                <w:sz w:val="24"/>
                <w:szCs w:val="24"/>
                <w:highlight w:val="none"/>
                <w:lang w:val="en-US" w:eastAsia="zh-CN" w:bidi="ar-SA"/>
              </w:rPr>
              <w:t xml:space="preserve">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widowControl w:val="off"/>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（2）可行性（4分）：切实可行得4分；较切实可行得3分；基本可行得2分，可行性欠缺得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widowControl w:val="off"/>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分；可行性欠缺得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color w:val="auto"/>
                <w:sz w:val="24"/>
                <w:szCs w:val="24"/>
                <w:highlight w:val="none"/>
              </w:rPr>
              <w:t xml:space="preserve">（4）未提供得0分。</w:t>
            </w:r>
            <w:r/>
          </w:p>
        </w:tc>
      </w:tr>
      <w:tr>
        <w:trPr>
          <w:trHeight w:val="3029"/>
        </w:trPr>
        <w:tc>
          <w:tcPr>
            <w:tcW w:w="771" w:type="pct"/>
            <w:vAlign w:val="center"/>
            <w:vMerge w:val="continue"/>
            <w:textDirection w:val="lrTb"/>
            <w:noWrap w:val="false"/>
          </w:tcPr>
          <w:p>
            <w:pPr>
              <w:jc w:val="left"/>
              <w:spacing w:line="360" w:lineRule="auto"/>
            </w:pPr>
            <w:r/>
            <w:r/>
          </w:p>
        </w:tc>
        <w:tc>
          <w:tcPr>
            <w:shd w:val="clear" w:color="auto" w:fill="auto"/>
            <w:tcW w:w="771" w:type="pct"/>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rPr>
              <w:t xml:space="preserve">服务保障措施</w:t>
            </w:r>
            <w:r>
              <w:rPr>
                <w:rFonts w:hint="eastAsia" w:ascii="宋体" w:hAnsi="宋体" w:eastAsia="宋体" w:cs="宋体"/>
                <w:b w:val="0"/>
                <w:bCs/>
                <w:color w:val="auto"/>
                <w:sz w:val="24"/>
                <w:szCs w:val="24"/>
                <w:highlight w:val="none"/>
                <w:lang w:val="zh-CN" w:eastAsia="zh-CN"/>
              </w:rPr>
              <w:t xml:space="preserve">（</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b w:val="0"/>
                <w:bCs/>
                <w:color w:val="auto"/>
                <w:sz w:val="24"/>
                <w:szCs w:val="24"/>
                <w:highlight w:val="none"/>
                <w:lang w:val="zh-CN"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456"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根据项目需求分析，从人员配备培训，问题的响应处理及解决办法，后续服务措施及维护能力等方面，编制详细、可行的实施方案。</w:t>
            </w:r>
            <w:r/>
          </w:p>
          <w:p>
            <w:pPr>
              <w:ind w:firstLine="480"/>
              <w:keepLines w:val="0"/>
              <w:keepNext w:val="0"/>
              <w:pageBreakBefore w:val="0"/>
              <w:spacing w:line="360" w:lineRule="auto"/>
              <w:widowControl w:val="off"/>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基本全面得2分；</w:t>
            </w:r>
            <w:r>
              <w:rPr>
                <w:rFonts w:hint="eastAsia" w:ascii="宋体" w:hAnsi="宋体" w:eastAsia="宋体" w:cs="宋体"/>
                <w:color w:val="auto"/>
                <w:sz w:val="24"/>
                <w:szCs w:val="24"/>
                <w:highlight w:val="none"/>
                <w:lang w:val="en-US" w:eastAsia="zh-CN" w:bidi="ar-SA"/>
              </w:rPr>
              <w:t xml:space="preserve">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widowControl w:val="off"/>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（2）可行性（4分）：切实可行得4分；较切实可行得3分；基本可行得2分，可行性欠缺得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60" w:lineRule="auto"/>
              <w:widowControl w:val="off"/>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分；可行性欠缺得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color w:val="auto"/>
                <w:sz w:val="24"/>
                <w:szCs w:val="24"/>
                <w:highlight w:val="none"/>
              </w:rPr>
              <w:t xml:space="preserve">（4）未提供得0分。</w:t>
            </w:r>
            <w:r/>
          </w:p>
        </w:tc>
      </w:tr>
      <w:tr>
        <w:trPr>
          <w:trHeight w:val="567"/>
        </w:trPr>
        <w:tc>
          <w:tcPr>
            <w:tcW w:w="771" w:type="pct"/>
            <w:vAlign w:val="center"/>
            <w:vMerge w:val="restart"/>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项目组人员配置</w:t>
            </w:r>
            <w:r/>
          </w:p>
          <w:p>
            <w:pPr>
              <w:jc w:val="center"/>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20分</w:t>
            </w:r>
            <w:r>
              <w:rPr>
                <w:rFonts w:hint="eastAsia" w:ascii="宋体" w:hAnsi="宋体" w:cs="宋体"/>
                <w:b w:val="0"/>
                <w:bCs/>
                <w:color w:val="auto"/>
                <w:sz w:val="24"/>
                <w:szCs w:val="24"/>
                <w:highlight w:val="none"/>
                <w:lang w:eastAsia="zh-CN"/>
              </w:rPr>
              <w:t xml:space="preserve">）</w:t>
            </w:r>
            <w:r/>
          </w:p>
        </w:tc>
        <w:tc>
          <w:tcPr>
            <w:tcW w:w="771" w:type="pct"/>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项目负责人</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5分</w:t>
            </w:r>
            <w:r>
              <w:rPr>
                <w:rFonts w:hint="eastAsia" w:ascii="宋体" w:hAnsi="宋体" w:cs="宋体"/>
                <w:b w:val="0"/>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456"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项目负责人具有土地类专业或规划类专业高级及以上职称证书得3分，具有中级职称的得1分；具有注册规划师证书得2分。本项最高得5分。</w:t>
            </w:r>
            <w:r/>
          </w:p>
          <w:p>
            <w:pPr>
              <w:jc w:val="left"/>
              <w:spacing w:line="360" w:lineRule="auto"/>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 xml:space="preserve">注：1、须提供职称证书原件复印件加盖公章，专业以职称证书或学历证书专业为准</w:t>
            </w:r>
            <w:r>
              <w:rPr>
                <w:rFonts w:hint="eastAsia" w:ascii="宋体" w:hAnsi="宋体" w:cs="宋体"/>
                <w:b/>
                <w:bCs w:val="0"/>
                <w:color w:val="auto"/>
                <w:sz w:val="24"/>
                <w:szCs w:val="24"/>
                <w:highlight w:val="none"/>
                <w:lang w:val="zh-CN"/>
              </w:rPr>
              <w:t xml:space="preserve">。</w:t>
            </w:r>
            <w:bookmarkStart w:id="3" w:name="_GoBack"/>
            <w:r/>
            <w:bookmarkEnd w:id="3"/>
            <w:r/>
            <w:r/>
          </w:p>
          <w:p>
            <w:pPr>
              <w:ind w:firstLine="482"/>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bCs w:val="0"/>
                <w:color w:val="auto"/>
                <w:sz w:val="24"/>
                <w:szCs w:val="24"/>
                <w:highlight w:val="none"/>
                <w:lang w:val="zh-CN"/>
              </w:rPr>
              <w:t xml:space="preserve">2、项目负责人须提供近半年以来任意一个月供应商为其缴纳的社会保险证明。</w:t>
            </w:r>
            <w:r/>
          </w:p>
        </w:tc>
      </w:tr>
      <w:tr>
        <w:trPr>
          <w:trHeight w:val="567"/>
        </w:trPr>
        <w:tc>
          <w:tcPr>
            <w:tcW w:w="771" w:type="pct"/>
            <w:vAlign w:val="center"/>
            <w:vMerge w:val="continue"/>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1" w:type="pct"/>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项目组其他成员（项目负责人除外）</w:t>
            </w:r>
            <w:r/>
          </w:p>
          <w:p>
            <w:pPr>
              <w:jc w:val="center"/>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15分</w:t>
            </w:r>
            <w:r>
              <w:rPr>
                <w:rFonts w:hint="eastAsia" w:ascii="宋体" w:hAnsi="宋体" w:cs="宋体"/>
                <w:b w:val="0"/>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456"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rPr>
              <w:t xml:space="preserve">本项目拟派技术负责人：具有土地类专业或规划类专业</w:t>
            </w:r>
            <w:r>
              <w:rPr>
                <w:rFonts w:hint="eastAsia" w:ascii="宋体" w:hAnsi="宋体" w:cs="宋体"/>
                <w:b w:val="0"/>
                <w:bCs/>
                <w:color w:val="auto"/>
                <w:sz w:val="24"/>
                <w:szCs w:val="24"/>
                <w:highlight w:val="none"/>
                <w:lang w:val="en-US" w:eastAsia="zh-CN"/>
              </w:rPr>
              <w:t xml:space="preserve">或测量测绘类专业</w:t>
            </w:r>
            <w:r>
              <w:rPr>
                <w:rFonts w:hint="eastAsia" w:ascii="宋体" w:hAnsi="宋体" w:eastAsia="宋体" w:cs="宋体"/>
                <w:b w:val="0"/>
                <w:bCs/>
                <w:color w:val="auto"/>
                <w:sz w:val="24"/>
                <w:szCs w:val="24"/>
                <w:highlight w:val="none"/>
                <w:lang w:val="zh-CN"/>
              </w:rPr>
              <w:t xml:space="preserve">高级及以上职称证书得3分，具有中级职称的得1分。本项最高得3分。</w:t>
            </w:r>
            <w:r/>
          </w:p>
          <w:p>
            <w:pPr>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rPr>
              <w:t xml:space="preserve">本项目拟派质量负责人：具有土地类专业或规划类专业</w:t>
            </w:r>
            <w:r>
              <w:rPr>
                <w:rFonts w:hint="eastAsia" w:ascii="宋体" w:hAnsi="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lang w:val="zh-CN"/>
              </w:rPr>
              <w:t xml:space="preserve">测量测绘类专业高级及以上职称证书得3分，具有中级职称的得1分。本项最高得3分。</w:t>
            </w:r>
            <w:r/>
          </w:p>
          <w:p>
            <w:pPr>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zh-CN"/>
              </w:rPr>
              <w:t xml:space="preserve">项目组成员（不含项目负责人和技术负责人）：具有土地类专业或规划类专业中级及以上职称证书每有一人得1分，最高得9分</w:t>
            </w:r>
            <w:r>
              <w:rPr>
                <w:rFonts w:hint="eastAsia" w:ascii="宋体" w:hAnsi="宋体" w:cs="宋体"/>
                <w:b w:val="0"/>
                <w:bCs/>
                <w:color w:val="auto"/>
                <w:sz w:val="24"/>
                <w:szCs w:val="24"/>
                <w:highlight w:val="none"/>
                <w:lang w:val="zh-CN"/>
              </w:rPr>
              <w:t xml:space="preserve">。</w:t>
            </w:r>
            <w:r/>
          </w:p>
          <w:p>
            <w:pPr>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bCs w:val="0"/>
                <w:color w:val="auto"/>
                <w:sz w:val="24"/>
                <w:szCs w:val="24"/>
                <w:highlight w:val="none"/>
                <w:lang w:val="zh-CN"/>
              </w:rPr>
              <w:t xml:space="preserve">注：以上人员提供相关要求的证书原件复印件加盖公章及近半年以来任意一个月供应商为其成员缴纳的社会保险证明。</w:t>
            </w:r>
            <w:r/>
          </w:p>
        </w:tc>
      </w:tr>
    </w:tbl>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62"/>
        <w:ind w:left="0" w:firstLine="480"/>
        <w:spacing w:line="24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本章说明：本项目采用综合评分法。</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p>
    <w:p>
      <w:pPr>
        <w:ind w:left="0" w:right="0" w:firstLine="48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一、</w:t>
      </w:r>
      <w:r>
        <w:rPr>
          <w:rFonts w:hint="eastAsia" w:ascii="宋体" w:hAnsi="宋体" w:eastAsia="宋体" w:cs="宋体"/>
          <w:b/>
          <w:bCs/>
          <w:sz w:val="24"/>
          <w:szCs w:val="24"/>
          <w:lang w:eastAsia="zh-CN"/>
        </w:rPr>
        <w:t xml:space="preserve">采购标的</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（一）采购人：睢宁县自然资源和规划局</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（二）项目名称：2025-2026年度睢宁县土地征收、农用地转用等技术服务项目</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（三）服务期限：</w:t>
      </w:r>
      <w:r>
        <w:rPr>
          <w:rFonts w:hint="eastAsia" w:ascii="宋体" w:hAnsi="宋体" w:eastAsia="宋体" w:cs="宋体"/>
          <w:bCs/>
          <w:sz w:val="24"/>
          <w:szCs w:val="24"/>
          <w:lang w:val="en-US" w:eastAsia="zh-CN"/>
        </w:rPr>
        <w:t xml:space="preserve">自合同签订起至</w:t>
      </w:r>
      <w:r>
        <w:rPr>
          <w:rFonts w:hint="eastAsia" w:ascii="宋体" w:hAnsi="宋体" w:cs="宋体"/>
          <w:bCs/>
          <w:sz w:val="24"/>
          <w:szCs w:val="24"/>
          <w:lang w:val="en-US" w:eastAsia="zh-CN"/>
        </w:rPr>
        <w:t xml:space="preserve">2026</w:t>
      </w:r>
      <w:r>
        <w:rPr>
          <w:rFonts w:hint="eastAsia" w:ascii="宋体" w:hAnsi="宋体" w:eastAsia="宋体" w:cs="宋体"/>
          <w:bCs/>
          <w:sz w:val="24"/>
          <w:szCs w:val="24"/>
          <w:lang w:val="en-US" w:eastAsia="zh-CN"/>
        </w:rPr>
        <w:t xml:space="preserve">年度报批工作结束</w:t>
      </w:r>
      <w:r>
        <w:rPr>
          <w:rFonts w:hint="eastAsia" w:ascii="宋体" w:hAnsi="宋体" w:eastAsia="宋体" w:cs="宋体"/>
          <w:bCs/>
          <w:sz w:val="24"/>
          <w:szCs w:val="24"/>
        </w:rPr>
        <w:t xml:space="preserve">。</w:t>
      </w:r>
      <w:r/>
    </w:p>
    <w:p>
      <w:pPr>
        <w:spacing w:line="360" w:lineRule="auto"/>
        <w:rPr>
          <w:rFonts w:hint="eastAsia" w:ascii="宋体" w:hAnsi="宋体" w:eastAsia="宋体" w:cs="宋体"/>
          <w:b/>
          <w:bCs w:val="0"/>
          <w:sz w:val="24"/>
          <w:szCs w:val="24"/>
        </w:rPr>
      </w:pPr>
      <w:r>
        <w:rPr>
          <w:rFonts w:hint="eastAsia" w:ascii="宋体" w:hAnsi="宋体" w:eastAsia="宋体" w:cs="宋体"/>
          <w:bCs/>
          <w:sz w:val="24"/>
          <w:szCs w:val="24"/>
        </w:rPr>
        <w:t xml:space="preserve">（四）预算金额：</w:t>
      </w:r>
      <w:r>
        <w:rPr>
          <w:rFonts w:hint="eastAsia" w:ascii="宋体" w:hAnsi="宋体" w:cs="宋体"/>
          <w:bCs/>
          <w:sz w:val="24"/>
          <w:szCs w:val="24"/>
          <w:lang w:val="en-US" w:eastAsia="zh-CN"/>
        </w:rPr>
        <w:t xml:space="preserve">240</w:t>
      </w:r>
      <w:r>
        <w:rPr>
          <w:rFonts w:hint="eastAsia" w:ascii="宋体" w:hAnsi="宋体" w:eastAsia="宋体" w:cs="宋体"/>
          <w:b/>
          <w:bCs w:val="0"/>
          <w:sz w:val="24"/>
          <w:szCs w:val="24"/>
        </w:rPr>
        <w:t xml:space="preserve">万元人民币。</w:t>
      </w:r>
      <w:r/>
    </w:p>
    <w:p>
      <w:pPr>
        <w:pStyle w:val="737"/>
        <w:ind w:firstLine="482"/>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bCs w:val="0"/>
          <w:sz w:val="24"/>
          <w:szCs w:val="24"/>
          <w:lang w:val="en-US" w:eastAsia="zh-CN"/>
        </w:rPr>
        <w:t xml:space="preserve">本项目共划分两个采购包，</w:t>
      </w:r>
      <w:r>
        <w:rPr>
          <w:rFonts w:hint="eastAsia" w:ascii="宋体" w:hAnsi="宋体" w:eastAsia="宋体" w:cs="宋体"/>
          <w:b/>
          <w:bCs w:val="0"/>
          <w:sz w:val="24"/>
          <w:szCs w:val="24"/>
          <w:highlight w:val="none"/>
          <w:lang w:val="en-US" w:eastAsia="zh-CN"/>
        </w:rPr>
        <w:t xml:space="preserve">其中</w:t>
      </w:r>
      <w:r>
        <w:rPr>
          <w:rFonts w:hint="eastAsia" w:ascii="宋体" w:hAnsi="宋体" w:eastAsia="宋体" w:cs="宋体"/>
          <w:b/>
          <w:bCs w:val="0"/>
          <w:sz w:val="24"/>
          <w:szCs w:val="24"/>
          <w:highlight w:val="none"/>
        </w:rPr>
        <w:t xml:space="preserve">采购包1</w:t>
      </w:r>
      <w:r>
        <w:rPr>
          <w:rFonts w:hint="eastAsia" w:ascii="宋体" w:hAnsi="宋体" w:eastAsia="宋体" w:cs="宋体"/>
          <w:b/>
          <w:bCs/>
          <w:sz w:val="24"/>
          <w:szCs w:val="24"/>
          <w:lang w:val="en-US" w:eastAsia="zh-CN" w:bidi="ar-SA"/>
        </w:rPr>
        <w:t xml:space="preserve">不接受超过</w:t>
      </w:r>
      <w:r>
        <w:rPr>
          <w:rFonts w:hint="eastAsia" w:ascii="宋体" w:hAnsi="宋体" w:cs="宋体"/>
          <w:b/>
          <w:bCs w:val="0"/>
          <w:sz w:val="24"/>
          <w:szCs w:val="24"/>
          <w:highlight w:val="none"/>
          <w:lang w:val="en-US" w:eastAsia="zh-CN"/>
        </w:rPr>
        <w:t xml:space="preserve">120</w:t>
      </w:r>
      <w:r>
        <w:rPr>
          <w:rFonts w:hint="eastAsia" w:ascii="宋体" w:hAnsi="宋体" w:eastAsia="宋体" w:cs="宋体"/>
          <w:b/>
          <w:bCs w:val="0"/>
          <w:sz w:val="24"/>
          <w:szCs w:val="24"/>
          <w:highlight w:val="none"/>
        </w:rPr>
        <w:t xml:space="preserve">万元人民币；采购包2</w:t>
      </w:r>
      <w:r>
        <w:rPr>
          <w:rFonts w:hint="eastAsia" w:ascii="宋体" w:hAnsi="宋体" w:eastAsia="宋体" w:cs="宋体"/>
          <w:b/>
          <w:bCs/>
          <w:sz w:val="24"/>
          <w:szCs w:val="24"/>
          <w:lang w:val="en-US" w:eastAsia="zh-CN" w:bidi="ar-SA"/>
        </w:rPr>
        <w:t xml:space="preserve">不接受超过</w:t>
      </w:r>
      <w:r>
        <w:rPr>
          <w:rFonts w:hint="eastAsia" w:ascii="宋体" w:hAnsi="宋体" w:cs="宋体"/>
          <w:b/>
          <w:bCs w:val="0"/>
          <w:sz w:val="24"/>
          <w:szCs w:val="24"/>
          <w:highlight w:val="none"/>
          <w:lang w:val="en-US" w:eastAsia="zh-CN"/>
        </w:rPr>
        <w:t xml:space="preserve">120</w:t>
      </w:r>
      <w:r>
        <w:rPr>
          <w:rFonts w:hint="eastAsia" w:ascii="宋体" w:hAnsi="宋体" w:eastAsia="宋体" w:cs="宋体"/>
          <w:b/>
          <w:bCs w:val="0"/>
          <w:sz w:val="24"/>
          <w:szCs w:val="24"/>
          <w:highlight w:val="none"/>
        </w:rPr>
        <w:t xml:space="preserve">万元人民币</w:t>
      </w:r>
      <w:r>
        <w:rPr>
          <w:rFonts w:hint="eastAsia" w:ascii="宋体" w:hAnsi="宋体" w:eastAsia="宋体" w:cs="宋体"/>
          <w:b/>
          <w:bCs/>
          <w:sz w:val="24"/>
          <w:szCs w:val="24"/>
          <w:lang w:val="en-US" w:eastAsia="zh-CN" w:bidi="ar-SA"/>
        </w:rPr>
        <w:t xml:space="preserve">的投标报价</w:t>
      </w:r>
      <w:r>
        <w:rPr>
          <w:rFonts w:hint="eastAsia" w:ascii="宋体" w:hAnsi="宋体" w:eastAsia="宋体" w:cs="宋体"/>
          <w:sz w:val="24"/>
          <w:szCs w:val="24"/>
          <w:lang w:val="en-US" w:eastAsia="zh-CN" w:bidi="ar-SA"/>
        </w:rPr>
        <w:t xml:space="preserve">（</w:t>
      </w:r>
      <w:r>
        <w:rPr>
          <w:rFonts w:hint="eastAsia" w:ascii="宋体" w:hAnsi="宋体" w:eastAsia="宋体" w:cs="宋体"/>
          <w:b/>
          <w:bCs/>
          <w:sz w:val="24"/>
          <w:szCs w:val="24"/>
          <w:highlight w:val="yellow"/>
          <w:lang w:val="en-US" w:eastAsia="zh-CN" w:bidi="ar-SA"/>
        </w:rPr>
        <w:t xml:space="preserve">其中分项报价中的单价不超过10万元/批次</w:t>
      </w:r>
      <w:r>
        <w:rPr>
          <w:rFonts w:hint="eastAsia" w:ascii="宋体" w:hAnsi="宋体" w:eastAsia="宋体" w:cs="宋体"/>
          <w:sz w:val="24"/>
          <w:szCs w:val="24"/>
          <w:lang w:val="en-US" w:eastAsia="zh-CN" w:bidi="ar-SA"/>
        </w:rPr>
        <w:t xml:space="preserve">）。报价包括不限于人工费、交通费、招标代理费等完成本项目的所有费用。用户不再支付报价以外的任何费用。</w:t>
      </w:r>
      <w:r>
        <w:rPr>
          <w:rFonts w:hint="eastAsia" w:ascii="宋体" w:hAnsi="宋体" w:eastAsia="宋体" w:cs="宋体"/>
          <w:b/>
          <w:bCs/>
          <w:sz w:val="24"/>
          <w:szCs w:val="24"/>
          <w:lang w:val="en-US" w:eastAsia="zh-CN" w:bidi="ar-SA"/>
        </w:rPr>
        <w:t xml:space="preserve">各投标人可以根据自身实际情况选择其中一个或多个采购包进行投标，但只能中标一个采购包，评审（中标）顺序为采购包1、采购包2（中标后可参加下一采购包的评审但不得被推荐为中标人）。</w:t>
      </w:r>
      <w:r/>
    </w:p>
    <w:p>
      <w:pPr>
        <w:pStyle w:val="737"/>
        <w:rPr>
          <w:rFonts w:hint="eastAsia"/>
          <w:lang w:val="en-US" w:eastAsia="zh-CN"/>
        </w:rPr>
      </w:pPr>
      <w:r>
        <w:rPr>
          <w:rFonts w:hint="eastAsia"/>
          <w:lang w:val="en-US" w:eastAsia="zh-CN"/>
        </w:rPr>
      </w:r>
      <w:r/>
    </w:p>
    <w:p>
      <w:pPr>
        <w:numPr>
          <w:ilvl w:val="0"/>
          <w:numId w:val="4"/>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项目内容</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1.数据整理分析：勘测定界成果校核，征地地块数据整理分析，</w:t>
      </w:r>
      <w:r>
        <w:rPr>
          <w:rFonts w:hint="eastAsia" w:ascii="宋体" w:hAnsi="宋体" w:eastAsia="宋体" w:cs="宋体"/>
          <w:sz w:val="24"/>
          <w:szCs w:val="24"/>
          <w:lang w:val="en-US" w:eastAsia="zh-CN"/>
        </w:rPr>
        <w:t xml:space="preserve">系统审查</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2.报批材料收集与编制：包括征地报批相关材料收集，</w:t>
      </w:r>
      <w:r>
        <w:rPr>
          <w:rFonts w:hint="eastAsia" w:ascii="宋体" w:hAnsi="宋体" w:eastAsia="宋体" w:cs="宋体"/>
          <w:sz w:val="24"/>
          <w:szCs w:val="24"/>
          <w:lang w:val="en-US" w:eastAsia="zh-CN"/>
        </w:rPr>
        <w:t xml:space="preserve">拟征地</w:t>
      </w:r>
      <w:r>
        <w:rPr>
          <w:rFonts w:hint="eastAsia" w:ascii="宋体" w:hAnsi="宋体" w:eastAsia="宋体" w:cs="宋体"/>
          <w:sz w:val="24"/>
          <w:szCs w:val="24"/>
        </w:rPr>
        <w:t xml:space="preserve">地块的土地利用总体规划、林地、湿地、</w:t>
      </w:r>
      <w:r>
        <w:rPr>
          <w:rFonts w:hint="eastAsia" w:ascii="宋体" w:hAnsi="宋体" w:eastAsia="宋体" w:cs="宋体"/>
          <w:sz w:val="24"/>
          <w:szCs w:val="24"/>
          <w:lang w:val="en-US" w:eastAsia="zh-CN"/>
        </w:rPr>
        <w:t xml:space="preserve">永久</w:t>
      </w:r>
      <w:r>
        <w:rPr>
          <w:rFonts w:hint="eastAsia" w:ascii="宋体" w:hAnsi="宋体" w:eastAsia="宋体" w:cs="宋体"/>
          <w:sz w:val="24"/>
          <w:szCs w:val="24"/>
        </w:rPr>
        <w:t xml:space="preserve">基本农田、</w:t>
      </w:r>
      <w:r>
        <w:rPr>
          <w:rFonts w:hint="eastAsia" w:ascii="宋体" w:hAnsi="宋体" w:eastAsia="宋体" w:cs="宋体"/>
          <w:sz w:val="24"/>
          <w:szCs w:val="24"/>
          <w:lang w:val="en-US" w:eastAsia="zh-CN"/>
        </w:rPr>
        <w:t xml:space="preserve">各级</w:t>
      </w:r>
      <w:r>
        <w:rPr>
          <w:rFonts w:hint="eastAsia" w:ascii="宋体" w:hAnsi="宋体" w:eastAsia="宋体" w:cs="宋体"/>
          <w:sz w:val="24"/>
          <w:szCs w:val="24"/>
        </w:rPr>
        <w:t xml:space="preserve">自然保护区、生态</w:t>
      </w:r>
      <w:r>
        <w:rPr>
          <w:rFonts w:hint="eastAsia" w:ascii="宋体" w:hAnsi="宋体" w:eastAsia="宋体" w:cs="宋体"/>
          <w:sz w:val="24"/>
          <w:szCs w:val="24"/>
          <w:lang w:val="en-US" w:eastAsia="zh-CN"/>
        </w:rPr>
        <w:t xml:space="preserve">空间</w:t>
      </w:r>
      <w:r>
        <w:rPr>
          <w:rFonts w:hint="eastAsia" w:ascii="宋体" w:hAnsi="宋体" w:eastAsia="宋体" w:cs="宋体"/>
          <w:sz w:val="24"/>
          <w:szCs w:val="24"/>
        </w:rPr>
        <w:t xml:space="preserve">管控</w:t>
      </w:r>
      <w:r>
        <w:rPr>
          <w:rFonts w:hint="eastAsia" w:ascii="宋体" w:hAnsi="宋体" w:eastAsia="宋体" w:cs="宋体"/>
          <w:sz w:val="24"/>
          <w:szCs w:val="24"/>
          <w:lang w:val="en-US" w:eastAsia="zh-CN"/>
        </w:rPr>
        <w:t xml:space="preserve">区域</w:t>
      </w:r>
      <w:r>
        <w:rPr>
          <w:rFonts w:hint="eastAsia" w:ascii="宋体" w:hAnsi="宋体" w:eastAsia="宋体" w:cs="宋体"/>
          <w:sz w:val="24"/>
          <w:szCs w:val="24"/>
        </w:rPr>
        <w:t xml:space="preserve">、重复征地等审查，电子</w:t>
      </w:r>
      <w:r>
        <w:rPr>
          <w:rFonts w:hint="eastAsia" w:ascii="宋体" w:hAnsi="宋体" w:eastAsia="宋体" w:cs="宋体"/>
          <w:sz w:val="24"/>
          <w:szCs w:val="24"/>
          <w:lang w:val="en-US" w:eastAsia="zh-CN"/>
        </w:rPr>
        <w:t xml:space="preserve">报盘</w:t>
      </w:r>
      <w:r>
        <w:rPr>
          <w:rFonts w:hint="eastAsia" w:ascii="宋体" w:hAnsi="宋体" w:eastAsia="宋体" w:cs="宋体"/>
          <w:sz w:val="24"/>
          <w:szCs w:val="24"/>
        </w:rPr>
        <w:t xml:space="preserve">材料制作，“</w:t>
      </w:r>
      <w:r>
        <w:rPr>
          <w:rFonts w:hint="eastAsia" w:ascii="宋体" w:hAnsi="宋体" w:eastAsia="宋体" w:cs="宋体"/>
          <w:sz w:val="24"/>
          <w:szCs w:val="24"/>
          <w:lang w:val="en-US" w:eastAsia="zh-CN"/>
        </w:rPr>
        <w:t xml:space="preserve">一方案三信息</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填写</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征地预存款费用</w:t>
      </w:r>
      <w:r>
        <w:rPr>
          <w:rFonts w:hint="eastAsia" w:ascii="宋体" w:hAnsi="宋体" w:eastAsia="宋体" w:cs="宋体"/>
          <w:sz w:val="24"/>
          <w:szCs w:val="24"/>
        </w:rPr>
        <w:t xml:space="preserve">核算，</w:t>
      </w:r>
      <w:r>
        <w:rPr>
          <w:rFonts w:hint="eastAsia" w:ascii="宋体" w:hAnsi="宋体" w:eastAsia="宋体" w:cs="宋体"/>
          <w:sz w:val="24"/>
          <w:szCs w:val="24"/>
          <w:lang w:val="en-US" w:eastAsia="zh-CN"/>
        </w:rPr>
        <w:t xml:space="preserve">相关部门审查材料，政府土地征收的请示</w:t>
      </w:r>
      <w:r>
        <w:rPr>
          <w:rFonts w:hint="eastAsia" w:ascii="宋体" w:hAnsi="宋体" w:eastAsia="宋体" w:cs="宋体"/>
          <w:sz w:val="24"/>
          <w:szCs w:val="24"/>
        </w:rPr>
        <w:t xml:space="preserve">审查报告代拟，</w:t>
      </w:r>
      <w:r>
        <w:rPr>
          <w:rFonts w:hint="eastAsia" w:ascii="宋体" w:hAnsi="宋体" w:eastAsia="宋体" w:cs="宋体"/>
          <w:sz w:val="24"/>
          <w:szCs w:val="24"/>
          <w:lang w:val="en-US" w:eastAsia="zh-CN"/>
        </w:rPr>
        <w:t xml:space="preserve">违法用地查处材料</w:t>
      </w:r>
      <w:r>
        <w:rPr>
          <w:rFonts w:hint="eastAsia" w:ascii="宋体" w:hAnsi="宋体" w:eastAsia="宋体" w:cs="宋体"/>
          <w:sz w:val="24"/>
          <w:szCs w:val="24"/>
        </w:rPr>
        <w:t xml:space="preserve">、土地征收诉讼、行政复议材料收集等。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3.县</w:t>
      </w:r>
      <w:r>
        <w:rPr>
          <w:rFonts w:hint="eastAsia" w:ascii="宋体" w:hAnsi="宋体" w:eastAsia="宋体" w:cs="宋体"/>
          <w:sz w:val="24"/>
          <w:szCs w:val="24"/>
          <w:lang w:val="en-US" w:eastAsia="zh-CN"/>
        </w:rPr>
        <w:t xml:space="preserve">级</w:t>
      </w:r>
      <w:r>
        <w:rPr>
          <w:rFonts w:hint="eastAsia" w:ascii="宋体" w:hAnsi="宋体" w:eastAsia="宋体" w:cs="宋体"/>
          <w:sz w:val="24"/>
          <w:szCs w:val="24"/>
        </w:rPr>
        <w:t xml:space="preserve">组卷上报，配合审查，取得</w:t>
      </w:r>
      <w:r>
        <w:rPr>
          <w:rFonts w:hint="eastAsia" w:ascii="宋体" w:hAnsi="宋体" w:eastAsia="宋体" w:cs="宋体"/>
          <w:sz w:val="24"/>
          <w:szCs w:val="24"/>
          <w:lang w:val="en-US" w:eastAsia="zh-CN"/>
        </w:rPr>
        <w:t xml:space="preserve">市政府</w:t>
      </w:r>
      <w:r>
        <w:rPr>
          <w:rFonts w:hint="eastAsia" w:ascii="宋体" w:hAnsi="宋体" w:eastAsia="宋体" w:cs="宋体"/>
          <w:sz w:val="24"/>
          <w:szCs w:val="24"/>
        </w:rPr>
        <w:t xml:space="preserve">建设用地批文。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4.批复后材料的整理和归档。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5.其他：根据报批需求完成其他相关工作。</w:t>
      </w:r>
      <w:r/>
    </w:p>
    <w:p>
      <w:pPr>
        <w:pStyle w:val="723"/>
        <w:numPr>
          <w:ilvl w:val="0"/>
          <w:numId w:val="0"/>
        </w:numPr>
        <w:ind w:right="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根据土地报批需要和要求，编制建设项目</w:t>
      </w:r>
      <w:r>
        <w:rPr>
          <w:rFonts w:hint="eastAsia" w:ascii="宋体" w:hAnsi="宋体" w:eastAsia="宋体" w:cs="宋体"/>
          <w:sz w:val="24"/>
          <w:szCs w:val="24"/>
          <w:lang w:val="en-US" w:eastAsia="zh-CN"/>
        </w:rPr>
        <w:t xml:space="preserve">呈报说明书及</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一方案三信息</w:t>
      </w:r>
      <w:r>
        <w:rPr>
          <w:rFonts w:hint="eastAsia" w:ascii="宋体" w:hAnsi="宋体" w:eastAsia="宋体" w:cs="宋体"/>
          <w:sz w:val="24"/>
          <w:szCs w:val="24"/>
        </w:rPr>
        <w:t xml:space="preserve">”（农用地转用方案、地类认定基本信息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土地征收信息</w:t>
      </w:r>
      <w:r>
        <w:rPr>
          <w:rFonts w:hint="eastAsia" w:ascii="宋体" w:hAnsi="宋体" w:eastAsia="宋体" w:cs="宋体"/>
          <w:sz w:val="24"/>
          <w:szCs w:val="24"/>
        </w:rPr>
        <w:t xml:space="preserve">）等征地报批资料，协助开展审查用地条件、征地报批前公告、告知、确认和听证程序等工作。用地报批组卷材料经县级审核后，逐级上报各级自然资源和各级人民政府审核，报有批准权的自然资源部门和政府部门审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工作中涉及到的涉密和敏感图文资料、电子数据，项目中标单位应严格执行保密的相关规定，不得以任何方式向任何第三人披露、泄露或许可第三人使用。</w:t>
      </w:r>
      <w:r/>
    </w:p>
    <w:p>
      <w:pPr>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质量要求</w:t>
      </w:r>
      <w:r/>
    </w:p>
    <w:p>
      <w:pPr>
        <w:ind w:firstLine="480"/>
        <w:spacing w:line="360" w:lineRule="auto"/>
      </w:pPr>
      <w:r>
        <w:rPr>
          <w:rFonts w:hint="eastAsia" w:ascii="宋体" w:hAnsi="宋体" w:eastAsia="宋体" w:cs="宋体"/>
          <w:bCs/>
          <w:sz w:val="24"/>
          <w:szCs w:val="24"/>
        </w:rPr>
        <w:t xml:space="preserve">依法依规开展征地报批工作，程序合法、依据充分、内容准确，符合省</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市</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县有关规定和要求，并取得建设用地批复。</w:t>
      </w:r>
      <w:r/>
    </w:p>
    <w:p>
      <w:pPr>
        <w:ind w:firstLine="482"/>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见《磋商文件》附件6、《</w:t>
      </w:r>
      <w:r>
        <w:rPr>
          <w:rFonts w:hint="eastAsia" w:ascii="宋体" w:hAnsi="宋体" w:cs="宋体"/>
          <w:bCs/>
          <w:sz w:val="24"/>
          <w:szCs w:val="24"/>
          <w:lang w:eastAsia="zh-CN"/>
        </w:rPr>
        <w:t xml:space="preserve">合同草案条款</w:t>
      </w:r>
      <w:r>
        <w:rPr>
          <w:rFonts w:hint="eastAsia" w:ascii="宋体" w:hAnsi="宋体" w:eastAsia="宋体" w:cs="宋体"/>
          <w:bCs/>
          <w:sz w:val="24"/>
          <w:szCs w:val="24"/>
        </w:rPr>
        <w:t xml:space="preserve">》。</w:t>
      </w:r>
      <w:r/>
    </w:p>
    <w:p>
      <w:pPr>
        <w:pStyle w:val="702"/>
        <w:rPr>
          <w:rFonts w:hint="eastAsia"/>
        </w:rPr>
      </w:pPr>
      <w:r>
        <w:rPr>
          <w:rFonts w:hint="eastAsia"/>
        </w:rPr>
      </w:r>
      <w:r/>
    </w:p>
    <w:p>
      <w:pPr>
        <w:pStyle w:val="702"/>
        <w:rPr>
          <w:rFonts w:hint="eastAsia"/>
        </w:rPr>
      </w:pPr>
      <w:r>
        <w:rPr>
          <w:rFonts w:hint="eastAsia"/>
        </w:rPr>
      </w:r>
      <w:r/>
    </w:p>
    <w:p>
      <w:pPr>
        <w:rPr>
          <w:rFonts w:hint="eastAsia" w:ascii="宋体" w:hAnsi="宋体" w:eastAsia="宋体" w:cs="宋体"/>
          <w:b/>
          <w:color w:val="000000"/>
          <w:sz w:val="36"/>
        </w:rPr>
      </w:pPr>
      <w:r>
        <w:rPr>
          <w:rFonts w:hint="eastAsia" w:ascii="宋体" w:hAnsi="宋体" w:eastAsia="宋体" w:cs="宋体"/>
          <w:b/>
          <w:color w:val="000000"/>
          <w:sz w:val="36"/>
        </w:rPr>
        <w:br w:type="page" w:clear="all"/>
      </w:r>
      <w:r/>
    </w:p>
    <w:p>
      <w:pPr>
        <w:ind w:left="0" w:right="0" w:firstLine="0"/>
        <w:jc w:val="center"/>
        <w:pageBreakBefore w:val="0"/>
        <w:spacing w:before="280" w:after="290" w:line="360" w:lineRule="auto"/>
        <w:tabs>
          <w:tab w:val="left" w:pos="3570"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JSZC-320324-JSBD-C2025-0021 </w:t>
      </w:r>
      <w:r/>
    </w:p>
    <w:p>
      <w:pPr>
        <w:pStyle w:val="705"/>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700"/>
        <w:tblpPr w:horzAnchor="page" w:tblpXSpec="center" w:vertAnchor="text" w:tblpY="411" w:leftFromText="180" w:topFromText="0" w:rightFromText="180" w:bottomFromText="0"/>
        <w:tblW w:w="898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50"/>
        <w:gridCol w:w="1950"/>
        <w:gridCol w:w="2684"/>
      </w:tblGrid>
      <w:tr>
        <w:trPr>
          <w:cantSplit/>
          <w:jc w:val="center"/>
          <w:trHeight w:val="819"/>
        </w:trPr>
        <w:tc>
          <w:tcPr>
            <w:tcBorders>
              <w:top w:val="single" w:color="000000" w:sz="6" w:space="0"/>
              <w:left w:val="single" w:color="000000" w:sz="6" w:space="0"/>
              <w:bottom w:val="single" w:color="000000" w:sz="2" w:space="0"/>
              <w:right w:val="single" w:color="000000" w:sz="2" w:space="0"/>
            </w:tcBorders>
            <w:tcW w:w="435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5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68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cantSplit/>
          <w:jc w:val="center"/>
          <w:trHeight w:val="1072"/>
        </w:trPr>
        <w:tc>
          <w:tcPr>
            <w:tcBorders>
              <w:top w:val="single" w:color="000000" w:sz="2" w:space="0"/>
              <w:left w:val="single" w:color="000000" w:sz="6" w:space="0"/>
              <w:right w:val="single" w:color="000000" w:sz="2" w:space="0"/>
            </w:tcBorders>
            <w:tcW w:w="435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2025-2026年度睢宁县土地征收、农用地转用等技术服务项目</w:t>
            </w:r>
            <w:r/>
          </w:p>
        </w:tc>
        <w:tc>
          <w:tcPr>
            <w:tcBorders>
              <w:top w:val="single" w:color="000000" w:sz="2" w:space="0"/>
              <w:left w:val="single" w:color="000000" w:sz="2" w:space="0"/>
              <w:right w:val="single" w:color="000000" w:sz="2" w:space="0"/>
            </w:tcBorders>
            <w:tcW w:w="195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268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96"/>
        </w:trPr>
        <w:tc>
          <w:tcPr>
            <w:tcBorders>
              <w:top w:val="single" w:color="000000" w:sz="2" w:space="0"/>
              <w:left w:val="single" w:color="000000" w:sz="6" w:space="0"/>
              <w:bottom w:val="single" w:color="000000" w:sz="2" w:space="0"/>
              <w:right w:val="single" w:color="000000" w:sz="2" w:space="0"/>
            </w:tcBorders>
            <w:tcW w:w="435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3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20" w:lineRule="exact"/>
        <w:rPr>
          <w:rFonts w:ascii="宋体" w:hAnsi="宋体" w:cs="宋体"/>
          <w:b/>
          <w:bCs/>
          <w:color w:val="auto"/>
          <w:sz w:val="24"/>
        </w:rPr>
      </w:pPr>
      <w:r>
        <w:rPr>
          <w:rFonts w:hint="eastAsia" w:ascii="宋体" w:hAnsi="宋体" w:eastAsia="宋体" w:cs="宋体"/>
          <w:color w:val="000000"/>
          <w:sz w:val="24"/>
        </w:rPr>
        <w:t xml:space="preserve"> </w:t>
      </w:r>
      <w:r>
        <w:rPr>
          <w:rFonts w:hint="eastAsia" w:ascii="宋体" w:hAnsi="宋体" w:cs="宋体"/>
          <w:b/>
          <w:bCs/>
          <w:color w:val="auto"/>
          <w:sz w:val="24"/>
        </w:rPr>
        <w:t xml:space="preserve">供应商承诺：本报价为供应商本企业提供的</w:t>
      </w:r>
      <w:r>
        <w:rPr>
          <w:rFonts w:hint="eastAsia" w:ascii="宋体" w:hAnsi="宋体" w:cs="宋体"/>
          <w:b/>
          <w:bCs/>
          <w:color w:val="auto"/>
          <w:sz w:val="24"/>
          <w:lang w:eastAsia="zh-CN"/>
        </w:rPr>
        <w:t xml:space="preserve">服务</w:t>
      </w:r>
      <w:r>
        <w:rPr>
          <w:rFonts w:hint="eastAsia" w:ascii="宋体" w:hAnsi="宋体" w:cs="宋体"/>
          <w:b/>
          <w:bCs/>
          <w:color w:val="auto"/>
          <w:sz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4、如最后报价未列明单价，则最后所报各项单价计算方法为：（最后总价/最初总价）* 各项最初报价的单价。</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pStyle w:val="70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JSZC-320324-JSBD-C2025-0021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2025-2026年度睢宁县土地征收、农用地转用等技术服务项目</w:t>
      </w:r>
      <w:r/>
    </w:p>
    <w:p>
      <w:pPr>
        <w:ind w:left="0" w:right="0" w:firstLine="0"/>
        <w:jc w:val="both"/>
        <w:pageBreakBefore w:val="0"/>
        <w:spacing w:before="0" w:after="0"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hAnsi="宋体" w:cs="宋体"/>
          <w:color w:val="000000"/>
          <w:sz w:val="24"/>
          <w:lang w:val="en-US" w:eastAsia="zh-CN"/>
        </w:rPr>
        <w:t xml:space="preserve">                                            </w:t>
      </w:r>
      <w:r>
        <w:rPr>
          <w:rFonts w:hint="eastAsia" w:ascii="宋体" w:hAnsi="宋体" w:cs="宋体"/>
          <w:color w:val="000000"/>
          <w:sz w:val="24"/>
        </w:rPr>
        <w:t xml:space="preserve">货币单位：人民币元</w:t>
      </w:r>
      <w:r/>
    </w:p>
    <w:p>
      <w:pPr>
        <w:ind w:left="420" w:right="33" w:firstLine="0"/>
        <w:pageBreakBefore w:val="0"/>
        <w:spacing w:before="240" w:after="24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【格式自拟】</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705"/>
        <w:rPr>
          <w:rFonts w:hint="eastAsia" w:ascii="宋体" w:hAnsi="宋体" w:eastAsia="宋体" w:cs="宋体"/>
        </w:rPr>
      </w:pPr>
      <w:r>
        <w:rPr>
          <w:rFonts w:hint="eastAsia" w:ascii="宋体" w:hAnsi="宋体" w:eastAsia="宋体" w:cs="宋体"/>
        </w:rPr>
      </w:r>
      <w:r/>
    </w:p>
    <w:p>
      <w:pPr>
        <w:pStyle w:val="706"/>
        <w:rPr>
          <w:rFonts w:hint="eastAsia"/>
        </w:rPr>
      </w:pPr>
      <w:r>
        <w:rPr>
          <w:rFonts w:hint="eastAsia"/>
        </w:rPr>
      </w:r>
      <w:r/>
    </w:p>
    <w:p>
      <w:pPr>
        <w:ind w:left="0" w:right="0" w:firstLine="462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71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713"/>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cs="宋体"/>
          <w:b/>
          <w:sz w:val="24"/>
          <w:highlight w:val="none"/>
          <w:lang w:eastAsia="zh-CN"/>
        </w:rPr>
        <w:t xml:space="preserve">未</w:t>
      </w:r>
      <w:r>
        <w:rPr>
          <w:rFonts w:hint="eastAsia" w:ascii="宋体" w:hAnsi="宋体" w:eastAsia="宋体" w:cs="宋体"/>
          <w:b/>
          <w:sz w:val="24"/>
          <w:highlight w:val="none"/>
        </w:rPr>
        <w:t xml:space="preserve">提供</w:t>
      </w:r>
      <w:r>
        <w:rPr>
          <w:rFonts w:hint="eastAsia" w:ascii="宋体" w:hAnsi="宋体" w:cs="宋体"/>
          <w:b/>
          <w:sz w:val="24"/>
          <w:highlight w:val="none"/>
          <w:lang w:eastAsia="zh-CN"/>
        </w:rPr>
        <w:t xml:space="preserve">详细</w:t>
      </w:r>
      <w:r>
        <w:rPr>
          <w:rFonts w:hint="eastAsia" w:ascii="宋体" w:hAnsi="宋体" w:eastAsia="宋体" w:cs="宋体"/>
          <w:b/>
          <w:sz w:val="24"/>
          <w:highlight w:val="none"/>
        </w:rPr>
        <w:t xml:space="preserve">《分项价格表》将视为没有实质性响应。</w:t>
      </w:r>
      <w:r/>
    </w:p>
    <w:p>
      <w:pPr>
        <w:pStyle w:val="713"/>
        <w:numPr>
          <w:ilvl w:val="0"/>
          <w:numId w:val="5"/>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color w:val="auto"/>
          <w:sz w:val="24"/>
          <w:highlight w:val="white"/>
        </w:rPr>
        <w:t xml:space="preserve">如果按单价计算的结果与总价不一致，以总价为准</w:t>
      </w:r>
      <w:r>
        <w:rPr>
          <w:rFonts w:hint="eastAsia" w:ascii="宋体" w:hAnsi="宋体" w:cs="宋体"/>
          <w:color w:val="auto"/>
          <w:sz w:val="24"/>
          <w:highlight w:val="white"/>
          <w:lang w:eastAsia="zh-CN"/>
        </w:rPr>
        <w:t xml:space="preserve">。</w:t>
      </w:r>
      <w:r/>
    </w:p>
    <w:p>
      <w:pPr>
        <w:pStyle w:val="713"/>
        <w:numPr>
          <w:ilvl w:val="0"/>
          <w:numId w:val="5"/>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.报价应包括项目涉及的一切税、费等。</w:t>
      </w:r>
      <w:r/>
    </w:p>
    <w:p>
      <w:pPr>
        <w:rPr>
          <w:rFonts w:hint="eastAsia"/>
        </w:rPr>
      </w:pPr>
      <w:r>
        <w:rPr>
          <w:rFonts w:hint="eastAsia"/>
        </w:rPr>
      </w:r>
      <w:r/>
    </w:p>
    <w:p>
      <w:pPr>
        <w:pStyle w:val="713"/>
        <w:ind w:firstLine="482"/>
        <w:jc w:val="both"/>
        <w:pageBreakBefore w:val="0"/>
        <w:spacing w:line="360" w:lineRule="auto"/>
        <w:rPr>
          <w:rFonts w:hint="eastAsia" w:ascii="宋体" w:hAnsi="宋体" w:eastAsia="宋体" w:cs="宋体"/>
        </w:rPr>
      </w:pPr>
      <w:r>
        <w:rPr>
          <w:rFonts w:hint="eastAsia" w:ascii="宋体" w:hAnsi="宋体" w:eastAsia="宋体" w:cs="宋体"/>
          <w:b/>
          <w:sz w:val="24"/>
          <w:highlight w:val="none"/>
          <w:u w:val="single"/>
        </w:rPr>
        <w:t xml:space="preserve">采购人或采购代理机构有权将以上内容进行公示。</w:t>
      </w:r>
      <w:r>
        <w:rPr>
          <w:rFonts w:hint="eastAsia" w:ascii="宋体" w:hAnsi="宋体" w:eastAsia="宋体" w:cs="宋体"/>
        </w:rPr>
        <w:br w:type="page" w:clear="all"/>
      </w:r>
      <w:r/>
    </w:p>
    <w:p>
      <w:pPr>
        <w:numPr>
          <w:ilvl w:val="0"/>
          <w:numId w:val="0"/>
        </w:numPr>
        <w:ind w:right="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5、</w:t>
      </w: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JSZC-320324-JSBD-C2025-0021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2025-2026年度睢宁县土地征收、农用地转用等技术服务项目</w:t>
      </w:r>
      <w:r/>
    </w:p>
    <w:tbl>
      <w:tblPr>
        <w:tblStyle w:val="70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45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45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highlight w:val="none"/>
        </w:rPr>
      </w:pPr>
      <w:r>
        <w:rPr>
          <w:rFonts w:hint="eastAsia" w:ascii="宋体" w:hAnsi="宋体" w:cs="宋体"/>
          <w:b/>
          <w:color w:val="000000"/>
          <w:sz w:val="36"/>
          <w:highlight w:val="none"/>
          <w:lang w:val="en-US" w:eastAsia="zh-CN"/>
        </w:rPr>
        <w:t xml:space="preserve">6</w:t>
      </w:r>
      <w:r>
        <w:rPr>
          <w:rFonts w:hint="eastAsia" w:ascii="宋体" w:hAnsi="宋体" w:eastAsia="宋体" w:cs="宋体"/>
          <w:b/>
          <w:color w:val="000000"/>
          <w:sz w:val="36"/>
          <w:highlight w:val="none"/>
        </w:rPr>
        <w:t xml:space="preserve">、合同草案条款</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923"/>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pStyle w:val="712"/>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pStyle w:val="715"/>
        <w:rPr>
          <w:rFonts w:hint="eastAsia"/>
        </w:rPr>
      </w:pPr>
      <w:r>
        <w:rPr>
          <w:rFonts w:hint="eastAsia"/>
        </w:rPr>
      </w:r>
      <w:r/>
    </w:p>
    <w:p>
      <w:pPr>
        <w:pStyle w:val="712"/>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pStyle w:val="762"/>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pStyle w:val="924"/>
        <w:jc w:val="center"/>
        <w:spacing w:line="360" w:lineRule="auto"/>
        <w:rPr>
          <w:rFonts w:hint="eastAsia" w:ascii="宋体" w:hAnsi="宋体" w:eastAsia="宋体" w:cs="宋体"/>
          <w:b/>
          <w:bCs/>
          <w:sz w:val="84"/>
          <w:szCs w:val="84"/>
        </w:rPr>
      </w:pPr>
      <w:r>
        <w:rPr>
          <w:rFonts w:hint="eastAsia" w:ascii="宋体" w:hAnsi="宋体" w:cs="宋体"/>
          <w:b/>
          <w:bCs/>
          <w:sz w:val="84"/>
          <w:szCs w:val="84"/>
          <w:lang w:eastAsia="zh-CN"/>
        </w:rPr>
        <w:t xml:space="preserve">政府采购</w:t>
      </w:r>
      <w:r>
        <w:rPr>
          <w:rFonts w:hint="eastAsia" w:ascii="宋体" w:hAnsi="宋体" w:eastAsia="宋体" w:cs="宋体"/>
          <w:b/>
          <w:bCs/>
          <w:sz w:val="84"/>
          <w:szCs w:val="84"/>
        </w:rPr>
        <w:t xml:space="preserve">合同</w:t>
      </w:r>
      <w:r/>
    </w:p>
    <w:p>
      <w:pPr>
        <w:pStyle w:val="762"/>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pStyle w:val="762"/>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pStyle w:val="923"/>
        <w:jc w:val="both"/>
        <w:spacing w:line="48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项目名称：</w:t>
      </w:r>
      <w:r/>
    </w:p>
    <w:p>
      <w:pPr>
        <w:pStyle w:val="923"/>
        <w:jc w:val="both"/>
        <w:spacing w:line="48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项目编号：</w:t>
      </w:r>
      <w:r/>
    </w:p>
    <w:p>
      <w:pPr>
        <w:pStyle w:val="923"/>
        <w:jc w:val="both"/>
        <w:spacing w:line="48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采  购  人：</w:t>
      </w:r>
      <w:r/>
    </w:p>
    <w:p>
      <w:pPr>
        <w:pStyle w:val="923"/>
        <w:jc w:val="both"/>
        <w:spacing w:line="48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成交供应商：</w:t>
      </w:r>
      <w:r/>
    </w:p>
    <w:p>
      <w:pPr>
        <w:pStyle w:val="923"/>
        <w:jc w:val="both"/>
        <w:spacing w:line="48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合同签订日期：   年  月  日</w:t>
      </w:r>
      <w:r/>
    </w:p>
    <w:p>
      <w:pPr>
        <w:pStyle w:val="923"/>
        <w:jc w:val="both"/>
        <w:spacing w:line="360" w:lineRule="auto"/>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pStyle w:val="710"/>
        <w:rPr>
          <w:rFonts w:hint="eastAsia"/>
        </w:rPr>
      </w:pPr>
      <w:r>
        <w:rPr>
          <w:rFonts w:hint="eastAsia"/>
        </w:rPr>
      </w:r>
      <w:r/>
    </w:p>
    <w:p>
      <w:pPr>
        <w:ind w:firstLine="560"/>
        <w:spacing w:line="360" w:lineRule="auto"/>
        <w:rPr>
          <w:rFonts w:ascii="宋体" w:hAnsi="宋体"/>
          <w:b/>
          <w:bCs/>
          <w:sz w:val="24"/>
          <w:szCs w:val="24"/>
        </w:rPr>
      </w:pPr>
      <w:r>
        <w:rPr>
          <w:rFonts w:ascii="宋体" w:hAnsi="宋体"/>
          <w:b/>
          <w:bCs/>
          <w:sz w:val="24"/>
          <w:szCs w:val="24"/>
        </w:rPr>
        <w:t xml:space="preserve">友情提醒：采购人与中标、成交供应商应当在中标、成交通知书发出之日起三十日内，按照采购文件确定的事项签订政府采购合同。</w:t>
      </w:r>
      <w:r/>
    </w:p>
    <w:p>
      <w:pPr>
        <w:ind w:firstLine="560"/>
        <w:spacing w:line="360" w:lineRule="auto"/>
        <w:rPr>
          <w:rFonts w:ascii="宋体" w:hAnsi="宋体"/>
          <w:b/>
          <w:bCs/>
          <w:sz w:val="24"/>
          <w:szCs w:val="24"/>
        </w:rPr>
      </w:pPr>
      <w:r>
        <w:rPr>
          <w:rFonts w:ascii="宋体" w:hAnsi="宋体"/>
          <w:b/>
          <w:bCs/>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924"/>
        <w:ind w:firstLine="643"/>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24"/>
        <w:ind w:firstLine="643"/>
        <w:jc w:val="both"/>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924"/>
        <w:ind w:firstLine="643"/>
        <w:jc w:val="both"/>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48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根据《中华人民共和国政府采购法》、《中华人民共和国</w:t>
      </w:r>
      <w:r>
        <w:rPr>
          <w:rFonts w:hint="eastAsia" w:ascii="宋体" w:hAnsi="宋体" w:eastAsia="宋体" w:cs="宋体"/>
          <w:sz w:val="24"/>
          <w:highlight w:val="none"/>
          <w:lang w:eastAsia="zh-CN"/>
        </w:rPr>
        <w:t xml:space="preserve">民</w:t>
      </w:r>
      <w:r>
        <w:rPr>
          <w:rFonts w:hint="eastAsia" w:ascii="宋体" w:hAnsi="宋体" w:eastAsia="宋体" w:cs="宋体"/>
          <w:sz w:val="24"/>
          <w:highlight w:val="none"/>
        </w:rPr>
        <w:t xml:space="preserve">法</w:t>
      </w:r>
      <w:r>
        <w:rPr>
          <w:rFonts w:hint="eastAsia" w:ascii="宋体" w:hAnsi="宋体" w:eastAsia="宋体" w:cs="宋体"/>
          <w:sz w:val="24"/>
          <w:highlight w:val="none"/>
          <w:lang w:eastAsia="zh-CN"/>
        </w:rPr>
        <w:t xml:space="preserve">典</w:t>
      </w:r>
      <w:r>
        <w:rPr>
          <w:rFonts w:hint="eastAsia" w:ascii="宋体" w:hAnsi="宋体" w:eastAsia="宋体" w:cs="宋体"/>
          <w:sz w:val="24"/>
          <w:highlight w:val="none"/>
        </w:rPr>
        <w:t xml:space="preserve">》等法律法规的规定，甲乙双方按照</w:t>
      </w:r>
      <w:r>
        <w:rPr>
          <w:rFonts w:hint="eastAsia" w:ascii="宋体" w:hAnsi="宋体" w:eastAsia="宋体" w:cs="宋体"/>
          <w:sz w:val="24"/>
          <w:highlight w:val="none"/>
          <w:lang w:eastAsia="zh-CN"/>
        </w:rPr>
        <w:t xml:space="preserve">江苏标达建设工程管理有限公司</w:t>
      </w:r>
      <w:r>
        <w:rPr>
          <w:rFonts w:hint="eastAsia" w:ascii="宋体" w:hAnsi="宋体" w:eastAsia="宋体" w:cs="宋体"/>
          <w:sz w:val="24"/>
          <w:highlight w:val="none"/>
        </w:rPr>
        <w:t xml:space="preserve">的采购结果签订本合同，合同条款应不少于并不限于以下内容。</w:t>
      </w:r>
      <w:r/>
    </w:p>
    <w:p>
      <w:pPr>
        <w:ind w:firstLine="460"/>
        <w:spacing w:line="360" w:lineRule="auto"/>
        <w:shd w:val="clear" w:color="auto" w:fill="auto"/>
        <w:rPr>
          <w:rFonts w:hint="eastAsia" w:ascii="宋体" w:hAnsi="宋体" w:eastAsia="宋体" w:cs="宋体"/>
          <w:sz w:val="24"/>
          <w:highlight w:val="none"/>
          <w:u w:val="single"/>
        </w:rPr>
      </w:pPr>
      <w:r>
        <w:rPr>
          <w:rFonts w:hint="eastAsia" w:ascii="宋体" w:hAnsi="宋体" w:eastAsia="宋体" w:cs="宋体"/>
          <w:sz w:val="24"/>
          <w:highlight w:val="none"/>
        </w:rPr>
        <w:t xml:space="preserve">合同编号（政府采购项目编号）：</w:t>
      </w:r>
      <w:r>
        <w:rPr>
          <w:rFonts w:hint="eastAsia" w:ascii="宋体" w:hAnsi="宋体" w:eastAsia="宋体" w:cs="宋体"/>
          <w:sz w:val="24"/>
          <w:highlight w:val="none"/>
          <w:u w:val="single"/>
        </w:rPr>
        <w:t xml:space="preserve">                     </w:t>
      </w:r>
      <w:r/>
    </w:p>
    <w:p>
      <w:pPr>
        <w:ind w:firstLine="480"/>
        <w:jc w:val="left"/>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采购人（以下称甲方）：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jc w:val="left"/>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供应商（以下称乙方）：</w:t>
      </w:r>
      <w:r>
        <w:rPr>
          <w:rFonts w:hint="eastAsia" w:ascii="宋体" w:hAnsi="宋体" w:eastAsia="宋体" w:cs="宋体"/>
          <w:sz w:val="24"/>
          <w:highlight w:val="none"/>
          <w:u w:val="single"/>
        </w:rPr>
        <w:t xml:space="preserve">                    </w:t>
      </w:r>
      <w:r/>
    </w:p>
    <w:p>
      <w:pPr>
        <w:ind w:firstLine="480"/>
        <w:jc w:val="left"/>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采购代理机构：</w:t>
      </w:r>
      <w:r>
        <w:rPr>
          <w:rFonts w:hint="eastAsia" w:ascii="宋体" w:hAnsi="宋体" w:eastAsia="宋体" w:cs="宋体"/>
          <w:sz w:val="24"/>
          <w:highlight w:val="none"/>
          <w:lang w:eastAsia="zh-CN"/>
        </w:rPr>
        <w:t xml:space="preserve">江苏标达建设工程管理有限公司</w:t>
      </w:r>
      <w:r/>
    </w:p>
    <w:p>
      <w:pPr>
        <w:pStyle w:val="727"/>
        <w:spacing w:line="360" w:lineRule="auto"/>
        <w:shd w:val="clear" w:color="auto" w:fill="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一、</w:t>
      </w:r>
      <w:r>
        <w:rPr>
          <w:rFonts w:hint="eastAsia" w:hAnsi="宋体" w:eastAsia="宋体" w:cs="宋体"/>
          <w:b/>
          <w:sz w:val="24"/>
          <w:szCs w:val="22"/>
          <w:highlight w:val="none"/>
          <w:lang w:eastAsia="zh-CN"/>
        </w:rPr>
        <w:t xml:space="preserve">合同</w:t>
      </w:r>
      <w:r>
        <w:rPr>
          <w:rFonts w:hint="eastAsia" w:ascii="宋体" w:hAnsi="宋体" w:eastAsia="宋体" w:cs="宋体"/>
          <w:b/>
          <w:sz w:val="24"/>
          <w:szCs w:val="22"/>
          <w:highlight w:val="none"/>
        </w:rPr>
        <w:t xml:space="preserve">内容</w:t>
      </w:r>
      <w:r/>
    </w:p>
    <w:p>
      <w:pPr>
        <w:pStyle w:val="727"/>
        <w:ind w:firstLine="480"/>
        <w:spacing w:line="360" w:lineRule="auto"/>
        <w:shd w:val="clear" w:color="auto" w:fill="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1、乙方负责</w:t>
      </w:r>
      <w:r>
        <w:rPr>
          <w:rFonts w:hint="eastAsia" w:ascii="宋体" w:hAnsi="宋体" w:eastAsia="宋体" w:cs="宋体"/>
          <w:b w:val="0"/>
          <w:bCs/>
          <w:sz w:val="24"/>
          <w:szCs w:val="22"/>
          <w:highlight w:val="none"/>
          <w:u w:val="single"/>
        </w:rPr>
        <w:t xml:space="preserve">                </w:t>
      </w:r>
      <w:r>
        <w:rPr>
          <w:rFonts w:hint="eastAsia" w:ascii="宋体" w:hAnsi="宋体" w:eastAsia="宋体" w:cs="宋体"/>
          <w:b w:val="0"/>
          <w:bCs/>
          <w:sz w:val="24"/>
          <w:szCs w:val="22"/>
          <w:highlight w:val="none"/>
        </w:rPr>
        <w:t xml:space="preserve">服务。</w:t>
      </w:r>
      <w:r/>
    </w:p>
    <w:p>
      <w:pPr>
        <w:pStyle w:val="727"/>
        <w:ind w:firstLine="480"/>
        <w:spacing w:line="360" w:lineRule="auto"/>
        <w:shd w:val="clear" w:color="auto" w:fill="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2、下列文件为本合同不可分割部分：</w:t>
      </w:r>
      <w:r/>
    </w:p>
    <w:p>
      <w:pPr>
        <w:pStyle w:val="727"/>
        <w:ind w:firstLine="480"/>
        <w:spacing w:line="360" w:lineRule="auto"/>
        <w:shd w:val="clear" w:color="auto" w:fill="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① 中标通知书；</w:t>
      </w:r>
      <w:r/>
    </w:p>
    <w:p>
      <w:pPr>
        <w:pStyle w:val="727"/>
        <w:ind w:firstLine="480"/>
        <w:spacing w:line="360" w:lineRule="auto"/>
        <w:shd w:val="clear" w:color="auto" w:fill="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② 乙方的</w:t>
      </w:r>
      <w:r>
        <w:rPr>
          <w:rFonts w:hint="eastAsia" w:hAnsi="宋体" w:eastAsia="宋体" w:cs="宋体"/>
          <w:b w:val="0"/>
          <w:bCs/>
          <w:sz w:val="24"/>
          <w:szCs w:val="22"/>
          <w:highlight w:val="none"/>
          <w:lang w:eastAsia="zh-CN"/>
        </w:rPr>
        <w:t xml:space="preserve">投标</w:t>
      </w:r>
      <w:r>
        <w:rPr>
          <w:rFonts w:hint="eastAsia" w:ascii="宋体" w:hAnsi="宋体" w:eastAsia="宋体" w:cs="宋体"/>
          <w:b w:val="0"/>
          <w:bCs/>
          <w:sz w:val="24"/>
          <w:szCs w:val="22"/>
          <w:highlight w:val="none"/>
        </w:rPr>
        <w:t xml:space="preserve">文件；</w:t>
      </w:r>
      <w:r/>
    </w:p>
    <w:p>
      <w:pPr>
        <w:pStyle w:val="727"/>
        <w:ind w:firstLine="480"/>
        <w:spacing w:line="360" w:lineRule="auto"/>
        <w:shd w:val="clear" w:color="auto" w:fill="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③ 乙方在采购过程中所作的其它承诺、声明、书面澄清等；</w:t>
      </w:r>
      <w:r/>
    </w:p>
    <w:p>
      <w:pPr>
        <w:pStyle w:val="727"/>
        <w:ind w:firstLine="480"/>
        <w:spacing w:line="360" w:lineRule="auto"/>
        <w:shd w:val="clear" w:color="auto" w:fill="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④ 采购文件及其附件；</w:t>
      </w:r>
      <w:r/>
    </w:p>
    <w:p>
      <w:pPr>
        <w:pStyle w:val="727"/>
        <w:ind w:firstLine="480"/>
        <w:spacing w:line="360" w:lineRule="auto"/>
        <w:shd w:val="clear" w:color="auto" w:fill="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⑤ 合同附件。</w:t>
      </w:r>
      <w:r/>
    </w:p>
    <w:p>
      <w:pPr>
        <w:pStyle w:val="727"/>
        <w:ind w:firstLine="480"/>
        <w:spacing w:line="360" w:lineRule="auto"/>
        <w:shd w:val="clear" w:color="auto" w:fill="auto"/>
        <w:rPr>
          <w:rFonts w:hint="eastAsia" w:ascii="宋体" w:hAnsi="宋体" w:eastAsia="宋体" w:cs="宋体"/>
          <w:b w:val="0"/>
          <w:bCs/>
          <w:sz w:val="24"/>
          <w:szCs w:val="22"/>
          <w:highlight w:val="none"/>
        </w:rPr>
      </w:pPr>
      <w:r>
        <w:rPr>
          <w:rFonts w:hint="eastAsia" w:ascii="宋体" w:hAnsi="宋体" w:eastAsia="宋体" w:cs="宋体"/>
          <w:b w:val="0"/>
          <w:bCs/>
          <w:sz w:val="24"/>
          <w:szCs w:val="22"/>
          <w:highlight w:val="none"/>
        </w:rPr>
        <w:t xml:space="preserve">以上与本合同具有同等法律效力</w:t>
      </w:r>
      <w:r/>
    </w:p>
    <w:p>
      <w:pPr>
        <w:pStyle w:val="727"/>
        <w:spacing w:line="360" w:lineRule="auto"/>
        <w:shd w:val="clear" w:color="auto" w:fill="auto"/>
        <w:rPr>
          <w:rFonts w:hint="eastAsia" w:ascii="宋体" w:hAnsi="宋体" w:eastAsia="宋体" w:cs="宋体"/>
          <w:b w:val="0"/>
          <w:bCs/>
          <w:sz w:val="24"/>
          <w:szCs w:val="22"/>
          <w:highlight w:val="none"/>
          <w:lang w:eastAsia="zh-CN"/>
        </w:rPr>
      </w:pPr>
      <w:r>
        <w:rPr>
          <w:rFonts w:hint="eastAsia" w:ascii="宋体" w:hAnsi="宋体" w:eastAsia="宋体" w:cs="宋体"/>
          <w:b/>
          <w:sz w:val="24"/>
          <w:szCs w:val="22"/>
          <w:highlight w:val="none"/>
          <w:lang w:eastAsia="zh-CN"/>
        </w:rPr>
        <w:t xml:space="preserve">二、服务需求：</w:t>
      </w:r>
      <w:r>
        <w:rPr>
          <w:rFonts w:hint="eastAsia" w:ascii="宋体" w:hAnsi="宋体" w:eastAsia="宋体" w:cs="宋体"/>
          <w:b w:val="0"/>
          <w:bCs/>
          <w:sz w:val="24"/>
          <w:szCs w:val="22"/>
          <w:highlight w:val="none"/>
        </w:rPr>
        <w:t xml:space="preserve">详见采购文件。</w:t>
      </w:r>
      <w:r/>
    </w:p>
    <w:p>
      <w:pPr>
        <w:pStyle w:val="727"/>
        <w:spacing w:line="360" w:lineRule="auto"/>
        <w:shd w:val="clear" w:color="auto" w:fill="auto"/>
        <w:rPr>
          <w:rFonts w:hint="eastAsia" w:ascii="宋体" w:hAnsi="宋体" w:eastAsia="宋体" w:cs="宋体"/>
          <w:b/>
          <w:sz w:val="24"/>
          <w:szCs w:val="22"/>
          <w:highlight w:val="none"/>
        </w:rPr>
      </w:pPr>
      <w:r>
        <w:rPr>
          <w:rFonts w:hint="eastAsia" w:hAnsi="宋体" w:eastAsia="宋体" w:cs="宋体"/>
          <w:b/>
          <w:sz w:val="24"/>
          <w:szCs w:val="22"/>
          <w:highlight w:val="none"/>
          <w:lang w:eastAsia="zh-CN"/>
        </w:rPr>
        <w:t xml:space="preserve">三</w:t>
      </w:r>
      <w:r>
        <w:rPr>
          <w:rFonts w:hint="eastAsia" w:ascii="宋体" w:hAnsi="宋体" w:eastAsia="宋体" w:cs="宋体"/>
          <w:b/>
          <w:sz w:val="24"/>
          <w:szCs w:val="22"/>
          <w:highlight w:val="none"/>
        </w:rPr>
        <w:t xml:space="preserve">、合同金额</w:t>
      </w:r>
      <w:r/>
    </w:p>
    <w:p>
      <w:pPr>
        <w:ind w:firstLine="544"/>
        <w:spacing w:line="360" w:lineRule="auto"/>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合同金额按此次中标金额执行：</w:t>
      </w:r>
      <w:r/>
    </w:p>
    <w:p>
      <w:pPr>
        <w:ind w:firstLine="544"/>
        <w:spacing w:line="360" w:lineRule="auto"/>
        <w:rPr>
          <w:rFonts w:hint="eastAsia" w:ascii="宋体" w:hAnsi="宋体" w:cs="宋体"/>
          <w:spacing w:val="-4"/>
          <w:sz w:val="24"/>
          <w:szCs w:val="24"/>
          <w:highlight w:val="none"/>
        </w:rPr>
      </w:pPr>
      <w:r>
        <w:rPr>
          <w:rFonts w:hint="eastAsia" w:ascii="宋体" w:hAnsi="宋体" w:cs="宋体"/>
          <w:spacing w:val="-4"/>
          <w:sz w:val="24"/>
          <w:szCs w:val="24"/>
          <w:highlight w:val="none"/>
          <w:lang w:eastAsia="zh-CN"/>
        </w:rPr>
        <w:t xml:space="preserve">大写：</w:t>
      </w:r>
      <w:r>
        <w:rPr>
          <w:rFonts w:hint="eastAsia" w:ascii="宋体" w:hAnsi="宋体" w:cs="宋体"/>
          <w:spacing w:val="-4"/>
          <w:sz w:val="24"/>
          <w:szCs w:val="24"/>
          <w:highlight w:val="none"/>
          <w:u w:val="single"/>
        </w:rPr>
        <w:t xml:space="preserve">               </w:t>
      </w:r>
      <w:r>
        <w:rPr>
          <w:rFonts w:hint="eastAsia" w:ascii="宋体" w:hAnsi="宋体" w:cs="宋体"/>
          <w:spacing w:val="-4"/>
          <w:sz w:val="24"/>
          <w:szCs w:val="24"/>
          <w:highlight w:val="none"/>
          <w:u w:val="single"/>
          <w:lang w:val="en-US" w:eastAsia="zh-CN"/>
        </w:rPr>
        <w:t xml:space="preserve">      </w:t>
      </w:r>
      <w:r>
        <w:rPr>
          <w:rFonts w:hint="eastAsia" w:ascii="宋体" w:hAnsi="宋体" w:cs="宋体"/>
          <w:spacing w:val="-4"/>
          <w:sz w:val="24"/>
          <w:szCs w:val="24"/>
          <w:highlight w:val="none"/>
          <w:u w:val="single"/>
        </w:rPr>
        <w:t xml:space="preserve">       </w:t>
      </w:r>
      <w:r>
        <w:rPr>
          <w:rFonts w:hint="eastAsia" w:ascii="宋体" w:hAnsi="宋体" w:cs="宋体"/>
          <w:spacing w:val="-4"/>
          <w:sz w:val="24"/>
          <w:szCs w:val="24"/>
          <w:highlight w:val="none"/>
          <w:u w:val="single"/>
          <w:lang w:eastAsia="zh-CN"/>
        </w:rPr>
        <w:t xml:space="preserve">；</w:t>
      </w:r>
      <w:r>
        <w:rPr>
          <w:rFonts w:hint="eastAsia" w:ascii="宋体" w:hAnsi="宋体" w:cs="宋体"/>
          <w:spacing w:val="-4"/>
          <w:sz w:val="24"/>
          <w:szCs w:val="24"/>
          <w:highlight w:val="none"/>
        </w:rPr>
        <w:t xml:space="preserve"> </w:t>
      </w:r>
      <w:r/>
    </w:p>
    <w:p>
      <w:pPr>
        <w:ind w:firstLine="544"/>
        <w:spacing w:line="360" w:lineRule="auto"/>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小写：￥</w:t>
      </w:r>
      <w:r>
        <w:rPr>
          <w:rFonts w:hint="eastAsia" w:ascii="宋体" w:hAnsi="宋体" w:cs="宋体"/>
          <w:spacing w:val="-4"/>
          <w:sz w:val="24"/>
          <w:szCs w:val="24"/>
          <w:highlight w:val="none"/>
          <w:u w:val="single"/>
        </w:rPr>
        <w:t xml:space="preserve">                          </w:t>
      </w:r>
      <w:r>
        <w:rPr>
          <w:rFonts w:hint="eastAsia" w:ascii="宋体" w:hAnsi="宋体" w:cs="宋体"/>
          <w:spacing w:val="-4"/>
          <w:sz w:val="24"/>
          <w:szCs w:val="24"/>
          <w:highlight w:val="none"/>
        </w:rPr>
        <w:t xml:space="preserve">元</w:t>
      </w:r>
      <w:r/>
    </w:p>
    <w:p>
      <w:pPr>
        <w:pStyle w:val="727"/>
        <w:spacing w:line="360" w:lineRule="auto"/>
        <w:rPr>
          <w:rFonts w:hint="eastAsia" w:ascii="宋体" w:hAnsi="宋体" w:eastAsia="宋体" w:cs="宋体"/>
          <w:b/>
          <w:sz w:val="24"/>
          <w:szCs w:val="22"/>
          <w:highlight w:val="none"/>
        </w:rPr>
      </w:pPr>
      <w:r>
        <w:rPr>
          <w:rFonts w:hint="eastAsia" w:hAnsi="宋体" w:eastAsia="宋体" w:cs="宋体"/>
          <w:b/>
          <w:sz w:val="24"/>
          <w:szCs w:val="22"/>
          <w:highlight w:val="none"/>
          <w:lang w:eastAsia="zh-CN"/>
        </w:rPr>
        <w:t xml:space="preserve">四</w:t>
      </w:r>
      <w:r>
        <w:rPr>
          <w:rFonts w:hint="eastAsia" w:ascii="宋体" w:hAnsi="宋体" w:eastAsia="宋体" w:cs="宋体"/>
          <w:b/>
          <w:sz w:val="24"/>
          <w:szCs w:val="22"/>
          <w:highlight w:val="none"/>
        </w:rPr>
        <w:t xml:space="preserve">、技术资料</w:t>
      </w:r>
      <w:r/>
    </w:p>
    <w:p>
      <w:pPr>
        <w:pStyle w:val="727"/>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1、乙方应按采购文件规定的时间向甲方提供有关技术资料。</w:t>
      </w:r>
      <w:r/>
    </w:p>
    <w:p>
      <w:pPr>
        <w:pStyle w:val="727"/>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没有甲方事先书面同意，乙方不得将由甲方提供的有关合同或任何合同条文、规格、计划、图纸、样品或资料提供给与履行本合同无关人员。即使向履行本合同有关的人员提供，也应注意保密并限于履行合同的必需范围。</w:t>
      </w:r>
      <w:r/>
    </w:p>
    <w:p>
      <w:pPr>
        <w:pStyle w:val="727"/>
        <w:ind w:left="412" w:hanging="412"/>
        <w:spacing w:line="360" w:lineRule="auto"/>
        <w:rPr>
          <w:rFonts w:hint="eastAsia" w:ascii="宋体" w:hAnsi="宋体" w:eastAsia="宋体" w:cs="宋体"/>
          <w:b/>
          <w:sz w:val="24"/>
          <w:szCs w:val="22"/>
          <w:highlight w:val="none"/>
        </w:rPr>
      </w:pPr>
      <w:r>
        <w:rPr>
          <w:rFonts w:hint="eastAsia" w:hAnsi="宋体" w:eastAsia="宋体" w:cs="宋体"/>
          <w:b/>
          <w:sz w:val="24"/>
          <w:szCs w:val="22"/>
          <w:highlight w:val="none"/>
          <w:lang w:eastAsia="zh-CN"/>
        </w:rPr>
        <w:t xml:space="preserve">五</w:t>
      </w:r>
      <w:r>
        <w:rPr>
          <w:rFonts w:hint="eastAsia" w:ascii="宋体" w:hAnsi="宋体" w:eastAsia="宋体" w:cs="宋体"/>
          <w:b/>
          <w:sz w:val="24"/>
          <w:szCs w:val="22"/>
          <w:highlight w:val="none"/>
        </w:rPr>
        <w:t xml:space="preserve">、知识产权</w:t>
      </w:r>
      <w:r/>
    </w:p>
    <w:p>
      <w:pPr>
        <w:pStyle w:val="727"/>
        <w:ind w:left="407"/>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乙方应保证提供服务过程中不会侵犯任何第三方的知识产权。</w:t>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六</w:t>
      </w:r>
      <w:r>
        <w:rPr>
          <w:rFonts w:hint="eastAsia" w:ascii="宋体" w:hAnsi="宋体" w:eastAsia="宋体" w:cs="宋体"/>
          <w:b/>
          <w:sz w:val="24"/>
          <w:highlight w:val="none"/>
        </w:rPr>
        <w:t xml:space="preserve">、转包或分包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1、本合同范围的服务，应由乙方直接供应，不得转让他人供应；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2、除非得到甲方的书面同意，乙方不得将本合同范围内的服务全部或部分分包给他人供应；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3、如有转让和未经甲方同意的分包行为，甲方有权解除合同，没收履约保证金并追究乙方的违约责任。</w:t>
      </w:r>
      <w:r/>
    </w:p>
    <w:p>
      <w:pPr>
        <w:pStyle w:val="727"/>
        <w:spacing w:line="36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七、合同履行时间、履行方式及履行地点</w:t>
      </w:r>
      <w:r/>
    </w:p>
    <w:p>
      <w:pPr>
        <w:pStyle w:val="727"/>
        <w:spacing w:line="360" w:lineRule="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rPr>
        <w:t xml:space="preserve">1、履行时间：</w:t>
      </w:r>
      <w:r>
        <w:rPr>
          <w:rFonts w:hint="eastAsia" w:hAnsi="宋体" w:eastAsia="宋体" w:cs="宋体"/>
          <w:sz w:val="24"/>
          <w:szCs w:val="22"/>
          <w:highlight w:val="none"/>
          <w:lang w:val="en-US" w:eastAsia="zh-CN"/>
        </w:rPr>
        <w:t xml:space="preserve">   </w:t>
      </w:r>
      <w:r>
        <w:rPr>
          <w:rFonts w:hint="eastAsia" w:ascii="宋体" w:hAnsi="宋体" w:eastAsia="宋体" w:cs="宋体"/>
          <w:sz w:val="24"/>
          <w:szCs w:val="22"/>
          <w:highlight w:val="none"/>
          <w:lang w:val="en-US" w:eastAsia="zh-CN"/>
        </w:rPr>
        <w:t xml:space="preserve">日历天</w:t>
      </w:r>
      <w:r/>
    </w:p>
    <w:p>
      <w:pPr>
        <w:pStyle w:val="727"/>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2、履行方式：</w:t>
      </w:r>
      <w:r/>
    </w:p>
    <w:p>
      <w:pPr>
        <w:pStyle w:val="727"/>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3、履行地点：</w:t>
      </w:r>
      <w:r/>
    </w:p>
    <w:p>
      <w:pPr>
        <w:pStyle w:val="727"/>
        <w:spacing w:line="36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八、款项支付</w:t>
      </w:r>
      <w:r/>
    </w:p>
    <w:p>
      <w:pPr>
        <w:ind w:firstLine="482"/>
        <w:keepLines w:val="0"/>
        <w:keepNext w:val="0"/>
        <w:pageBreakBefore w:val="0"/>
        <w:spacing w:line="360" w:lineRule="auto"/>
        <w:widowControl w:val="off"/>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本</w:t>
      </w:r>
      <w:r>
        <w:rPr>
          <w:rFonts w:hint="eastAsia" w:ascii="宋体" w:hAnsi="宋体" w:eastAsia="宋体" w:cs="宋体"/>
          <w:b/>
          <w:bCs w:val="0"/>
          <w:sz w:val="24"/>
          <w:highlight w:val="none"/>
        </w:rPr>
        <w:t xml:space="preserve">项目</w:t>
      </w:r>
      <w:r>
        <w:rPr>
          <w:rFonts w:hint="eastAsia" w:ascii="宋体" w:hAnsi="宋体" w:eastAsia="宋体" w:cs="宋体"/>
          <w:b/>
          <w:bCs w:val="0"/>
          <w:sz w:val="24"/>
          <w:highlight w:val="none"/>
          <w:lang w:val="en-US" w:eastAsia="zh-CN"/>
        </w:rPr>
        <w:t xml:space="preserve">以实际工作量为实际结算依据，在项目</w:t>
      </w:r>
      <w:r>
        <w:rPr>
          <w:rFonts w:hint="eastAsia" w:ascii="宋体" w:hAnsi="宋体" w:eastAsia="宋体" w:cs="宋体"/>
          <w:b/>
          <w:bCs w:val="0"/>
          <w:sz w:val="24"/>
          <w:highlight w:val="none"/>
        </w:rPr>
        <w:t xml:space="preserve">取得建设用地批复30日历天后,采购人应向成交人支付服务费。付款前，成交人应当提供正式税务发票给采购人。</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实际完成批次量*分项报价的单价=实际结算价）</w:t>
      </w:r>
      <w:r/>
    </w:p>
    <w:p>
      <w:pPr>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九、税费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本合同执行中相关的一切税费均由乙方负担。</w:t>
      </w:r>
      <w:r/>
    </w:p>
    <w:p>
      <w:pPr>
        <w:pStyle w:val="727"/>
        <w:ind w:left="412" w:hanging="412"/>
        <w:spacing w:line="36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十、质量保证</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依法依规开展征地报批工作，程序合法、依据充分、内容准确，符合省</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市</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县有关规定和要求，并取得建设用地批复。</w:t>
      </w:r>
      <w:r/>
    </w:p>
    <w:p>
      <w:pPr>
        <w:pStyle w:val="727"/>
        <w:spacing w:line="36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十一、违约责任</w:t>
      </w:r>
      <w:r/>
    </w:p>
    <w:p>
      <w:pPr>
        <w:pStyle w:val="727"/>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1、甲方无正当理由拒绝接受服务的，甲方向乙方偿付合同款项百分之五作为违约金。</w:t>
      </w:r>
      <w:r/>
    </w:p>
    <w:p>
      <w:pPr>
        <w:pStyle w:val="727"/>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2、甲方无故逾期验收和办理款项支付手续的,甲方应按逾期付款总额每日万分之一向乙方支付违约金。</w:t>
      </w:r>
      <w:r/>
    </w:p>
    <w:p>
      <w:pPr>
        <w:pStyle w:val="727"/>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 </w:t>
      </w:r>
      <w:r/>
    </w:p>
    <w:p>
      <w:pPr>
        <w:pStyle w:val="727"/>
        <w:spacing w:line="36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十二、不可抗力事件处理</w:t>
      </w:r>
      <w:r/>
    </w:p>
    <w:p>
      <w:pPr>
        <w:pStyle w:val="727"/>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1、在合同有效期内，任何一方因不可抗力事件导致不能履行合同，则合同履行期可延长，其延长期与不可抗力影响期相同。</w:t>
      </w:r>
      <w:r/>
    </w:p>
    <w:p>
      <w:pPr>
        <w:pStyle w:val="727"/>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2、不可抗力事件发生后，应立即通知对方，并寄送有关权威机构出具的证明。</w:t>
      </w:r>
      <w:r/>
    </w:p>
    <w:p>
      <w:pPr>
        <w:pStyle w:val="727"/>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3、不可抗力事件延续120天以上，双方应通过友好协商，确定是否继续履行合同。</w:t>
      </w:r>
      <w:r/>
    </w:p>
    <w:p>
      <w:pPr>
        <w:pStyle w:val="727"/>
        <w:spacing w:line="36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十三、诉讼</w:t>
      </w:r>
      <w:r/>
    </w:p>
    <w:p>
      <w:pPr>
        <w:pStyle w:val="727"/>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双方在执行合同中所发生的一切争议，应通过协商解决。如协商不成，可向甲方所在地法院起诉。</w:t>
      </w:r>
      <w:r/>
    </w:p>
    <w:p>
      <w:pPr>
        <w:pStyle w:val="727"/>
        <w:spacing w:line="36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十四、合同生效及其它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1、合同经双方法定代表人或授权委托代理人签字并加盖单位公章后生效。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2、合同执行中涉及采购资金和采购内容修改或补充的，须经</w:t>
      </w:r>
      <w:r>
        <w:rPr>
          <w:rFonts w:hint="eastAsia" w:ascii="宋体" w:hAnsi="宋体" w:eastAsia="宋体" w:cs="宋体"/>
          <w:sz w:val="24"/>
          <w:highlight w:val="none"/>
          <w:lang w:eastAsia="zh-CN"/>
        </w:rPr>
        <w:t xml:space="preserve">睢宁县</w:t>
      </w:r>
      <w:r>
        <w:rPr>
          <w:rFonts w:hint="eastAsia" w:ascii="宋体" w:hAnsi="宋体" w:eastAsia="宋体" w:cs="宋体"/>
          <w:sz w:val="24"/>
          <w:highlight w:val="none"/>
        </w:rPr>
        <w:t xml:space="preserve">财政部门审批，并签书面补充协议报政府采购监督管理部门备案，方可作为主合同不可分割的一部分。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3、本合同未尽事宜，遵照《中华人民共和国</w:t>
      </w:r>
      <w:r>
        <w:rPr>
          <w:rFonts w:hint="eastAsia" w:ascii="宋体" w:hAnsi="宋体" w:eastAsia="宋体" w:cs="宋体"/>
          <w:sz w:val="24"/>
          <w:highlight w:val="none"/>
          <w:lang w:eastAsia="zh-CN"/>
        </w:rPr>
        <w:t xml:space="preserve">民</w:t>
      </w:r>
      <w:r>
        <w:rPr>
          <w:rFonts w:hint="eastAsia" w:ascii="宋体" w:hAnsi="宋体" w:eastAsia="宋体" w:cs="宋体"/>
          <w:sz w:val="24"/>
          <w:highlight w:val="none"/>
        </w:rPr>
        <w:t xml:space="preserve">法</w:t>
      </w:r>
      <w:r>
        <w:rPr>
          <w:rFonts w:hint="eastAsia" w:ascii="宋体" w:hAnsi="宋体" w:eastAsia="宋体" w:cs="宋体"/>
          <w:sz w:val="24"/>
          <w:highlight w:val="none"/>
          <w:lang w:eastAsia="zh-CN"/>
        </w:rPr>
        <w:t xml:space="preserve">典</w:t>
      </w:r>
      <w:r>
        <w:rPr>
          <w:rFonts w:hint="eastAsia" w:ascii="宋体" w:hAnsi="宋体" w:eastAsia="宋体" w:cs="宋体"/>
          <w:sz w:val="24"/>
          <w:highlight w:val="none"/>
        </w:rPr>
        <w:t xml:space="preserve">》有关条文执行。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4、本合同正本一式两份，具有同等法律效力，甲乙双方各执一份；副本两份，一份用于政府采购监管部门备案，一份留采购代理机构备查。</w:t>
      </w:r>
      <w:r/>
    </w:p>
    <w:p>
      <w:pPr>
        <w:pStyle w:val="727"/>
        <w:ind w:left="480" w:hanging="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  </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833"/>
        </w:trPr>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727"/>
              <w:jc w:val="both"/>
              <w:spacing w:after="0" w:line="360" w:lineRule="auto"/>
              <w:rPr>
                <w:rFonts w:hint="eastAsia" w:ascii="宋体" w:hAnsi="宋体" w:eastAsia="宋体" w:cs="宋体"/>
                <w:sz w:val="24"/>
                <w:szCs w:val="22"/>
                <w:highlight w:val="none"/>
                <w:vertAlign w:val="baseline"/>
              </w:rPr>
            </w:pPr>
            <w:r>
              <w:rPr>
                <w:rFonts w:hint="eastAsia" w:ascii="宋体" w:hAnsi="宋体" w:eastAsia="宋体" w:cs="宋体"/>
                <w:sz w:val="24"/>
                <w:szCs w:val="22"/>
                <w:highlight w:val="none"/>
              </w:rPr>
              <w:t xml:space="preserve">甲方：</w:t>
            </w:r>
            <w:r/>
          </w:p>
        </w:tc>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727"/>
              <w:jc w:val="both"/>
              <w:spacing w:after="0" w:line="360" w:lineRule="auto"/>
              <w:rPr>
                <w:rFonts w:hint="eastAsia" w:ascii="宋体" w:hAnsi="宋体" w:eastAsia="宋体" w:cs="宋体"/>
                <w:sz w:val="24"/>
                <w:szCs w:val="22"/>
                <w:highlight w:val="none"/>
                <w:vertAlign w:val="baseline"/>
              </w:rPr>
            </w:pPr>
            <w:r>
              <w:rPr>
                <w:rFonts w:hint="eastAsia" w:ascii="宋体" w:hAnsi="宋体" w:eastAsia="宋体" w:cs="宋体"/>
                <w:sz w:val="24"/>
                <w:szCs w:val="22"/>
                <w:highlight w:val="none"/>
              </w:rPr>
              <w:t xml:space="preserve">乙方：</w:t>
            </w:r>
            <w:r/>
          </w:p>
        </w:tc>
      </w:tr>
      <w:tr>
        <w:trPr>
          <w:trHeight w:val="850"/>
        </w:trPr>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727"/>
              <w:jc w:val="both"/>
              <w:spacing w:after="0" w:line="360" w:lineRule="auto"/>
              <w:rPr>
                <w:rFonts w:hint="eastAsia" w:ascii="宋体" w:hAnsi="宋体" w:eastAsia="宋体" w:cs="宋体"/>
                <w:sz w:val="24"/>
                <w:szCs w:val="22"/>
                <w:highlight w:val="none"/>
                <w:vertAlign w:val="baseline"/>
              </w:rPr>
            </w:pPr>
            <w:r>
              <w:rPr>
                <w:rFonts w:hint="eastAsia" w:ascii="宋体" w:hAnsi="宋体" w:eastAsia="宋体" w:cs="宋体"/>
                <w:sz w:val="24"/>
                <w:szCs w:val="22"/>
                <w:highlight w:val="none"/>
              </w:rPr>
              <w:t xml:space="preserve">地址：</w:t>
            </w:r>
            <w:r/>
          </w:p>
        </w:tc>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727"/>
              <w:jc w:val="both"/>
              <w:spacing w:after="0" w:line="360" w:lineRule="auto"/>
              <w:rPr>
                <w:rFonts w:hint="eastAsia" w:ascii="宋体" w:hAnsi="宋体" w:eastAsia="宋体" w:cs="宋体"/>
                <w:sz w:val="24"/>
                <w:szCs w:val="22"/>
                <w:highlight w:val="none"/>
                <w:vertAlign w:val="baseline"/>
              </w:rPr>
            </w:pPr>
            <w:r>
              <w:rPr>
                <w:rFonts w:hint="eastAsia" w:ascii="宋体" w:hAnsi="宋体" w:eastAsia="宋体" w:cs="宋体"/>
                <w:sz w:val="24"/>
                <w:szCs w:val="22"/>
                <w:highlight w:val="none"/>
              </w:rPr>
              <w:t xml:space="preserve">地址：</w:t>
            </w:r>
            <w:r/>
          </w:p>
        </w:tc>
      </w:tr>
      <w:tr>
        <w:trPr>
          <w:trHeight w:val="850"/>
        </w:trPr>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727"/>
              <w:jc w:val="both"/>
              <w:spacing w:after="0" w:line="360" w:lineRule="auto"/>
              <w:rPr>
                <w:rFonts w:hint="eastAsia" w:ascii="宋体" w:hAnsi="宋体" w:eastAsia="宋体" w:cs="宋体"/>
                <w:sz w:val="24"/>
                <w:szCs w:val="22"/>
                <w:highlight w:val="none"/>
                <w:vertAlign w:val="baseline"/>
              </w:rPr>
            </w:pPr>
            <w:r>
              <w:rPr>
                <w:rFonts w:hint="eastAsia" w:ascii="宋体" w:hAnsi="宋体" w:eastAsia="宋体" w:cs="宋体"/>
                <w:sz w:val="24"/>
                <w:szCs w:val="22"/>
                <w:highlight w:val="none"/>
              </w:rPr>
              <w:t xml:space="preserve">法定（授权）代表人：</w:t>
            </w:r>
            <w:r/>
          </w:p>
        </w:tc>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727"/>
              <w:jc w:val="both"/>
              <w:spacing w:after="0" w:line="360" w:lineRule="auto"/>
              <w:rPr>
                <w:rFonts w:hint="eastAsia" w:ascii="宋体" w:hAnsi="宋体" w:eastAsia="宋体" w:cs="宋体"/>
                <w:sz w:val="24"/>
                <w:szCs w:val="22"/>
                <w:highlight w:val="none"/>
                <w:vertAlign w:val="baseline"/>
              </w:rPr>
            </w:pPr>
            <w:r>
              <w:rPr>
                <w:rFonts w:hint="eastAsia" w:ascii="宋体" w:hAnsi="宋体" w:eastAsia="宋体" w:cs="宋体"/>
                <w:sz w:val="24"/>
                <w:szCs w:val="22"/>
                <w:highlight w:val="none"/>
              </w:rPr>
              <w:t xml:space="preserve">法定（授权）代表人：</w:t>
            </w:r>
            <w:r/>
          </w:p>
        </w:tc>
      </w:tr>
      <w:tr>
        <w:trPr>
          <w:trHeight w:val="1134"/>
        </w:trPr>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727"/>
              <w:jc w:val="both"/>
              <w:spacing w:after="0" w:line="360" w:lineRule="auto"/>
              <w:rPr>
                <w:rFonts w:hint="eastAsia" w:ascii="宋体" w:hAnsi="宋体" w:eastAsia="宋体" w:cs="宋体"/>
                <w:sz w:val="24"/>
                <w:szCs w:val="22"/>
                <w:highlight w:val="none"/>
                <w:vertAlign w:val="baseline"/>
              </w:rPr>
            </w:pPr>
            <w:r>
              <w:rPr>
                <w:rFonts w:hint="eastAsia" w:ascii="宋体" w:hAnsi="宋体" w:eastAsia="宋体" w:cs="宋体"/>
                <w:sz w:val="24"/>
                <w:szCs w:val="22"/>
                <w:highlight w:val="none"/>
              </w:rPr>
              <w:t xml:space="preserve">签字日期：      年  月  日</w:t>
            </w:r>
            <w:r/>
          </w:p>
        </w:tc>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727"/>
              <w:jc w:val="both"/>
              <w:spacing w:after="0" w:line="360" w:lineRule="auto"/>
              <w:rPr>
                <w:rFonts w:hint="eastAsia" w:ascii="宋体" w:hAnsi="宋体" w:eastAsia="宋体" w:cs="宋体"/>
                <w:sz w:val="24"/>
                <w:szCs w:val="22"/>
                <w:highlight w:val="none"/>
                <w:vertAlign w:val="baseline"/>
              </w:rPr>
            </w:pPr>
            <w:r>
              <w:rPr>
                <w:rFonts w:hint="eastAsia" w:ascii="宋体" w:hAnsi="宋体" w:eastAsia="宋体" w:cs="宋体"/>
                <w:sz w:val="24"/>
                <w:szCs w:val="22"/>
                <w:highlight w:val="none"/>
              </w:rPr>
              <w:t xml:space="preserve">签字日期：      年  月  日</w:t>
            </w:r>
            <w:r/>
          </w:p>
        </w:tc>
      </w:tr>
    </w:tbl>
    <w:p>
      <w:pPr>
        <w:pStyle w:val="727"/>
        <w:ind w:left="480" w:hanging="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pStyle w:val="727"/>
        <w:spacing w:line="60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                              </w:t>
      </w:r>
      <w:r/>
    </w:p>
    <w:p>
      <w:pPr>
        <w:pStyle w:val="928"/>
        <w:rPr>
          <w:rFonts w:hint="eastAsia"/>
        </w:rPr>
      </w:pPr>
      <w:r>
        <w:rPr>
          <w:rFonts w:hint="eastAsia"/>
        </w:rPr>
      </w:r>
      <w:r/>
    </w:p>
    <w:p>
      <w:pPr>
        <w:rPr>
          <w:rFonts w:hint="eastAsia" w:ascii="宋体" w:hAnsi="宋体" w:cs="宋体"/>
          <w:b/>
          <w:color w:val="000000"/>
          <w:sz w:val="32"/>
          <w:szCs w:val="22"/>
          <w:lang w:val="en-US" w:eastAsia="zh-CN"/>
        </w:rPr>
      </w:pPr>
      <w:r>
        <w:rPr>
          <w:rFonts w:hint="eastAsia" w:ascii="宋体" w:hAnsi="宋体" w:cs="宋体"/>
          <w:b/>
          <w:color w:val="000000"/>
          <w:sz w:val="32"/>
          <w:szCs w:val="22"/>
          <w:lang w:val="en-US" w:eastAsia="zh-CN"/>
        </w:rPr>
        <w:br w:type="page" w:clear="all"/>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22"/>
          <w:lang w:val="en-US" w:eastAsia="zh-CN"/>
        </w:rPr>
        <w:t xml:space="preserve">7</w:t>
      </w:r>
      <w:r>
        <w:rPr>
          <w:rFonts w:hint="eastAsia" w:ascii="宋体" w:hAnsi="宋体" w:eastAsia="宋体" w:cs="宋体"/>
          <w:b/>
          <w:color w:val="000000"/>
          <w:sz w:val="32"/>
          <w:szCs w:val="22"/>
        </w:rPr>
        <w:t xml:space="preserve">、承诺书</w:t>
      </w:r>
      <w:r/>
    </w:p>
    <w:p>
      <w:pPr>
        <w:ind w:right="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732"/>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JSZC-320324-JSBD-C2025-0021 </w:t>
      </w:r>
      <w:r>
        <w:rPr>
          <w:rFonts w:hint="eastAsia" w:ascii="宋体" w:hAnsi="宋体" w:eastAsia="宋体" w:cs="宋体"/>
          <w:color w:val="auto"/>
          <w:sz w:val="24"/>
          <w:szCs w:val="24"/>
          <w:highlight w:val="none"/>
        </w:rPr>
        <w:t xml:space="preserve">）要求，本供应商正式提交以下首次响应文件。</w:t>
      </w:r>
      <w:r/>
    </w:p>
    <w:p>
      <w:pPr>
        <w:pStyle w:val="732"/>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732"/>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732"/>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732"/>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732"/>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732"/>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732"/>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732"/>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8</w:t>
      </w:r>
      <w:r>
        <w:rPr>
          <w:rFonts w:hint="eastAsia" w:ascii="宋体" w:hAnsi="宋体" w:eastAsia="宋体" w:cs="宋体"/>
          <w:b/>
          <w:color w:val="000000"/>
          <w:sz w:val="36"/>
        </w:rPr>
        <w:t xml:space="preserve">、授权委托书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兹委托（）全权代表我企业（公司）参与</w:t>
      </w:r>
      <w:r>
        <w:rPr>
          <w:rFonts w:hint="eastAsia" w:ascii="宋体" w:hAnsi="宋体" w:cs="宋体"/>
          <w:color w:val="000000"/>
          <w:sz w:val="24"/>
          <w:u w:val="single"/>
          <w:lang w:eastAsia="zh-CN"/>
        </w:rPr>
        <w:t xml:space="preserve">2025-2026年度睢宁县土地征收、农用地转用等技术服务项目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JSZC-320324-JSBD-C2025-0021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w:t>
      </w:r>
      <w:r>
        <w:rPr>
          <w:rFonts w:hint="eastAsia" w:ascii="宋体" w:hAnsi="宋体" w:cs="宋体"/>
          <w:color w:val="000000"/>
          <w:sz w:val="24"/>
          <w:lang w:eastAsia="zh-CN"/>
        </w:rPr>
        <w:t xml:space="preserve">公</w:t>
      </w:r>
      <w:r>
        <w:rPr>
          <w:rFonts w:hint="eastAsia" w:ascii="宋体" w:hAnsi="宋体" w:eastAsia="宋体" w:cs="宋体"/>
          <w:color w:val="000000"/>
          <w:sz w:val="24"/>
        </w:rPr>
        <w:t xml:space="preserve">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firstLine="843"/>
        <w:rPr>
          <w:rFonts w:hint="eastAsia" w:ascii="宋体" w:hAnsi="宋体" w:cs="宋体"/>
          <w:b/>
          <w:bCs/>
          <w:color w:val="0000ff"/>
          <w:sz w:val="21"/>
          <w:szCs w:val="21"/>
          <w:lang w:eastAsia="zh-CN"/>
        </w:rPr>
      </w:pPr>
      <w:r>
        <w:rPr>
          <w:rFonts w:hint="eastAsia" w:ascii="宋体" w:hAnsi="宋体" w:cs="宋体"/>
          <w:b/>
          <w:bCs/>
          <w:color w:val="0000ff"/>
          <w:sz w:val="21"/>
          <w:szCs w:val="21"/>
          <w:lang w:eastAsia="zh-CN"/>
        </w:rPr>
      </w:r>
      <w:r/>
    </w:p>
    <w:p>
      <w:pPr>
        <w:ind w:firstLine="843"/>
        <w:rPr>
          <w:rFonts w:hint="eastAsia" w:ascii="宋体" w:hAnsi="宋体" w:cs="宋体"/>
          <w:b/>
          <w:bCs/>
          <w:color w:val="0000ff"/>
          <w:sz w:val="21"/>
          <w:szCs w:val="21"/>
          <w:lang w:eastAsia="zh-CN"/>
        </w:rPr>
      </w:pPr>
      <w:r>
        <w:rPr>
          <w:rFonts w:hint="eastAsia" w:ascii="宋体" w:hAnsi="宋体" w:cs="宋体"/>
          <w:b/>
          <w:bCs/>
          <w:color w:val="0000ff"/>
          <w:sz w:val="21"/>
          <w:szCs w:val="21"/>
          <w:lang w:eastAsia="zh-CN"/>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9</w:t>
      </w:r>
      <w:r>
        <w:rPr>
          <w:rFonts w:hint="eastAsia" w:ascii="宋体" w:hAnsi="宋体" w:eastAsia="宋体" w:cs="宋体"/>
          <w:b/>
          <w:color w:val="000000"/>
          <w:sz w:val="36"/>
        </w:rPr>
        <w:t xml:space="preserve">、</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2025-2026年度睢宁县土地征收、农用地转用等技术服务项目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JSZC-320324-JSBD-C2025-0021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本公司（联合体）郑重声明，根据《政府采购促进中小企业发展管理办法》（财库[2020]46号）的规定，本公司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睢宁县自然资源和规划局</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2025-2026年度睢宁县土地征收、农用地转用等技术服务项目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w:t>
      </w:r>
      <w:r>
        <w:rPr>
          <w:rFonts w:hint="eastAsia" w:ascii="宋体" w:hAnsi="宋体" w:cs="宋体"/>
          <w:color w:val="000000"/>
          <w:spacing w:val="6"/>
          <w:sz w:val="24"/>
          <w:lang w:eastAsia="zh-CN"/>
        </w:rPr>
        <w:t xml:space="preserve">提供的服务</w:t>
      </w:r>
      <w:r>
        <w:rPr>
          <w:rFonts w:hint="eastAsia" w:ascii="宋体" w:hAnsi="宋体" w:eastAsia="宋体" w:cs="宋体"/>
          <w:color w:val="000000"/>
          <w:spacing w:val="6"/>
          <w:sz w:val="24"/>
        </w:rPr>
        <w:t xml:space="preserve">全部由符合政策要求的中小企业</w:t>
      </w:r>
      <w:r>
        <w:rPr>
          <w:rFonts w:hint="eastAsia" w:ascii="宋体" w:hAnsi="宋体" w:cs="宋体"/>
          <w:color w:val="000000"/>
          <w:spacing w:val="6"/>
          <w:sz w:val="24"/>
          <w:lang w:eastAsia="zh-CN"/>
        </w:rPr>
        <w:t xml:space="preserve">制造</w:t>
      </w:r>
      <w:r>
        <w:rPr>
          <w:rFonts w:hint="eastAsia" w:ascii="宋体" w:hAnsi="宋体" w:eastAsia="宋体" w:cs="宋体"/>
          <w:color w:val="000000"/>
          <w:spacing w:val="6"/>
          <w:sz w:val="24"/>
        </w:rPr>
        <w:t xml:space="preserve">。相关企业（含联合体中的中小企业、签订分包意向协议的中小企业）的具体情况如下：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2025-2026年度睢宁县土地征收、农用地转用等技术服务项目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w:t>
      </w:r>
      <w:r>
        <w:rPr>
          <w:rFonts w:hint="eastAsia" w:ascii="宋体" w:hAnsi="宋体"/>
          <w:sz w:val="24"/>
          <w:szCs w:val="24"/>
          <w:u w:val="single"/>
        </w:rPr>
        <w:t xml:space="preserve">其他未列明行业</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w:t>
      </w:r>
      <w:r>
        <w:rPr>
          <w:rFonts w:hint="eastAsia" w:ascii="宋体" w:hAnsi="宋体" w:cs="宋体"/>
          <w:color w:val="000000"/>
          <w:spacing w:val="6"/>
          <w:sz w:val="24"/>
          <w:lang w:eastAsia="zh-CN"/>
        </w:rPr>
        <w:t xml:space="preserve">承接企业</w:t>
      </w:r>
      <w:r>
        <w:rPr>
          <w:rFonts w:hint="eastAsia" w:ascii="宋体" w:hAnsi="宋体" w:eastAsia="宋体" w:cs="宋体"/>
          <w:color w:val="000000"/>
          <w:spacing w:val="6"/>
          <w:sz w:val="24"/>
        </w:rPr>
        <w:t xml:space="preserve">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），从业人员（）人，营业收入为（</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）万元，属于（</w:t>
      </w:r>
      <w:r>
        <w:rPr>
          <w:rFonts w:hint="eastAsia" w:cs="宋体" w:asciiTheme="minorEastAsia" w:hAnsiTheme="minorEastAsia"/>
          <w:color w:val="auto"/>
          <w:sz w:val="24"/>
          <w:highlight w:val="white"/>
          <w:lang w:eastAsia="zh-CN"/>
        </w:rPr>
        <w:t xml:space="preserve">□</w:t>
      </w:r>
      <w:r>
        <w:rPr>
          <w:rFonts w:hint="eastAsia" w:cs="宋体" w:asciiTheme="minorEastAsia" w:hAnsiTheme="minorEastAsia"/>
          <w:color w:val="auto"/>
          <w:sz w:val="24"/>
          <w:highlight w:val="white"/>
        </w:rPr>
        <w:t xml:space="preserve">中型企业、□小型企业、□微型企业，</w:t>
      </w:r>
      <w:r>
        <w:rPr>
          <w:rFonts w:hint="eastAsia" w:cs="宋体" w:asciiTheme="minorEastAsia" w:hAnsiTheme="minorEastAsia"/>
          <w:b/>
          <w:color w:val="auto"/>
          <w:sz w:val="32"/>
          <w:highlight w:val="white"/>
        </w:rPr>
        <w:t xml:space="preserve">请勾选打√</w:t>
      </w:r>
      <w:r>
        <w:rPr>
          <w:rFonts w:hint="eastAsia" w:ascii="宋体" w:hAnsi="宋体" w:eastAsia="宋体" w:cs="宋体"/>
          <w:color w:val="000000"/>
          <w:spacing w:val="6"/>
          <w:sz w:val="24"/>
        </w:rPr>
        <w:t xml:space="preserve">）；</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w:t>
      </w:r>
      <w:r>
        <w:rPr>
          <w:rFonts w:hint="eastAsia" w:cs="宋体" w:asciiTheme="minorEastAsia" w:hAnsiTheme="minorEastAsia"/>
          <w:color w:val="auto"/>
          <w:sz w:val="24"/>
          <w:highlight w:val="white"/>
        </w:rPr>
        <w:t xml:space="preserve">电子签章</w:t>
      </w:r>
      <w:r>
        <w:rPr>
          <w:rFonts w:hint="eastAsia" w:ascii="宋体" w:hAnsi="宋体" w:eastAsia="宋体" w:cs="宋体"/>
          <w:color w:val="000000"/>
          <w:sz w:val="24"/>
        </w:rPr>
        <w:t xml:space="preserve">）：</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w:t>
      </w:r>
      <w:r>
        <w:rPr>
          <w:rFonts w:hint="eastAsia" w:ascii="宋体" w:hAnsi="宋体" w:eastAsia="宋体" w:cs="宋体"/>
          <w:b/>
          <w:color w:val="000000"/>
          <w:sz w:val="24"/>
        </w:rPr>
        <w:t xml:space="preserve">从业人员、营业收入、资产总额填报上一年度数据，无上一年度数据的新成立企业可不填报。</w:t>
      </w:r>
      <w:r/>
    </w:p>
    <w:p>
      <w:pPr>
        <w:ind w:left="0" w:right="0" w:firstLine="482"/>
        <w:jc w:val="both"/>
        <w:pageBreakBefore w:val="0"/>
        <w:spacing w:before="0" w:after="0" w:line="360" w:lineRule="auto"/>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2、《中小企业声明函》查询渠道用微信搜索“中小企业规模自测小程序”。看下列截图。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705"/>
        <w:rPr>
          <w:rFonts w:hint="eastAsia" w:ascii="宋体" w:hAnsi="宋体" w:eastAsia="宋体" w:cs="宋体"/>
          <w:color w:val="000000"/>
          <w:sz w:val="24"/>
        </w:rPr>
      </w:pPr>
      <w:r>
        <w:rPr>
          <w:rFonts w:hint="eastAsia" w:ascii="宋体" w:hAnsi="宋体" w:eastAsia="宋体" w:cs="宋体"/>
          <w:color w:val="000000"/>
          <w:sz w:val="24"/>
        </w:rPr>
      </w:r>
      <w:r/>
    </w:p>
    <w:p>
      <w:pPr>
        <w:pStyle w:val="706"/>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705"/>
        <w:jc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mc:AlternateContent>
          <mc:Choice Requires="wpg">
            <w:drawing>
              <wp:inline xmlns:wp="http://schemas.openxmlformats.org/drawingml/2006/wordprocessingDrawing" distT="0" distB="0" distL="0" distR="0">
                <wp:extent cx="2875280" cy="5915025"/>
                <wp:effectExtent l="0" t="0" r="1270" b="9525"/>
                <wp:docPr id="8" name="图片 2" descr="3b4d936f002dfe79f8c7645c6cae4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3b4d936f002dfe79f8c7645c6cae4c6"/>
                        <pic:cNvPicPr>
                          <a:picLocks noChangeAspect="1"/>
                        </pic:cNvPicPr>
                        <pic:nvPr/>
                      </pic:nvPicPr>
                      <pic:blipFill>
                        <a:blip r:embed="rId13"/>
                        <a:srcRect l="0" t="4908" r="0" b="0"/>
                        <a:stretch/>
                      </pic:blipFill>
                      <pic:spPr bwMode="auto">
                        <a:xfrm>
                          <a:off x="0" y="0"/>
                          <a:ext cx="2875280" cy="5915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6.4pt;height:465.8pt;mso-wrap-distance-left:0.0pt;mso-wrap-distance-top:0.0pt;mso-wrap-distance-right:0.0pt;mso-wrap-distance-bottom:0.0pt;" stroked="false">
                <v:path textboxrect="0,0,0,0"/>
                <v:imagedata r:id="rId13" o:title=""/>
              </v:shape>
            </w:pict>
          </mc:Fallback>
        </mc:AlternateContent>
      </w:r>
      <w:r/>
    </w:p>
    <w:p>
      <w:pPr>
        <w:pStyle w:val="706"/>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705"/>
        <w:rPr>
          <w:rFonts w:hint="eastAsia" w:ascii="宋体" w:hAnsi="宋体" w:eastAsia="宋体" w:cs="宋体"/>
          <w:color w:val="000000"/>
          <w:sz w:val="24"/>
        </w:rPr>
      </w:pPr>
      <w:r>
        <w:rPr>
          <w:rFonts w:hint="eastAsia" w:ascii="宋体" w:hAnsi="宋体" w:eastAsia="宋体" w:cs="宋体"/>
          <w:color w:val="000000"/>
          <w:sz w:val="24"/>
        </w:rPr>
      </w:r>
      <w:r/>
    </w:p>
    <w:p>
      <w:pPr>
        <w:pStyle w:val="706"/>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705"/>
        <w:rPr>
          <w:rFonts w:hint="eastAsia" w:ascii="宋体" w:hAnsi="宋体" w:eastAsia="宋体" w:cs="宋体"/>
          <w:color w:val="000000"/>
          <w:sz w:val="24"/>
        </w:rPr>
      </w:pPr>
      <w:r>
        <w:rPr>
          <w:rFonts w:hint="eastAsia" w:ascii="宋体" w:hAnsi="宋体" w:eastAsia="宋体" w:cs="宋体"/>
          <w:color w:val="000000"/>
          <w:sz w:val="24"/>
        </w:rPr>
      </w:r>
      <w:r/>
    </w:p>
    <w:p>
      <w:pPr>
        <w:pStyle w:val="706"/>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16"/>
        <w:rPr>
          <w:rFonts w:hint="eastAsia"/>
        </w:rPr>
      </w:pPr>
      <w:r>
        <w:rPr>
          <w:rFonts w:hint="eastAsia"/>
        </w:rPr>
      </w:r>
      <w:r/>
    </w:p>
    <w:p>
      <w:pPr>
        <w:pStyle w:val="706"/>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rPr>
      </w:pPr>
      <w:r>
        <w:rPr>
          <w:rFonts w:hint="eastAsia"/>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705"/>
        <w:rPr>
          <w:rFonts w:hint="eastAsia"/>
        </w:rPr>
      </w:pPr>
      <w:r>
        <w:rPr>
          <w:rFonts w:hint="eastAsia"/>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0</w:t>
      </w:r>
      <w:r>
        <w:rPr>
          <w:rFonts w:hint="eastAsia" w:ascii="宋体" w:hAnsi="宋体" w:eastAsia="宋体" w:cs="宋体"/>
          <w:b/>
          <w:color w:val="000000"/>
          <w:sz w:val="36"/>
        </w:rPr>
        <w:t xml:space="preserve">、供应商参加政府采购活动前3年内在经营活动中没有重大违法记录的书面声明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rPr>
        <w:t xml:space="preserve">                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JSZC-320324-JSBD-C2025-0021 </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w:t>
      </w:r>
      <w:r>
        <w:rPr>
          <w:rFonts w:hint="eastAsia" w:cs="宋体" w:asciiTheme="minorEastAsia" w:hAnsiTheme="minorEastAsia"/>
          <w:color w:val="auto"/>
          <w:sz w:val="24"/>
          <w:highlight w:val="white"/>
        </w:rPr>
        <w:t xml:space="preserve">电子签章</w:t>
      </w:r>
      <w:r>
        <w:rPr>
          <w:rFonts w:hint="eastAsia" w:ascii="宋体" w:hAnsi="宋体" w:eastAsia="宋体" w:cs="宋体"/>
          <w:color w:val="000000"/>
          <w:sz w:val="24"/>
        </w:rPr>
        <w:t xml:space="preserve">）：</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1</w:t>
      </w:r>
      <w:r>
        <w:rPr>
          <w:rFonts w:hint="eastAsia" w:ascii="宋体" w:hAnsi="宋体" w:eastAsia="宋体" w:cs="宋体"/>
          <w:b/>
          <w:color w:val="000000"/>
          <w:sz w:val="36"/>
        </w:rPr>
        <w:t xml:space="preserve">、</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2025-2026年度睢宁县土地征收、农用地转用等技术服务项目</w:t>
      </w:r>
      <w:r/>
    </w:p>
    <w:p>
      <w:pPr>
        <w:ind w:left="0" w:right="0" w:firstLine="0"/>
        <w:jc w:val="left"/>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JSZC-320324-JSBD-C2025-0021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w:t>
      </w:r>
      <w:r>
        <w:rPr>
          <w:rFonts w:hint="eastAsia" w:cs="宋体" w:asciiTheme="minorEastAsia" w:hAnsiTheme="minorEastAsia"/>
          <w:color w:val="auto"/>
          <w:sz w:val="24"/>
          <w:highlight w:val="white"/>
        </w:rPr>
        <w:t xml:space="preserve">电子签章</w:t>
      </w:r>
      <w:r>
        <w:rPr>
          <w:rFonts w:hint="eastAsia" w:ascii="宋体" w:hAnsi="宋体" w:eastAsia="宋体" w:cs="宋体"/>
          <w:color w:val="000000"/>
          <w:sz w:val="24"/>
        </w:rPr>
        <w:t xml:space="preserve">）：</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说明：</w:t>
      </w:r>
      <w:r/>
    </w:p>
    <w:p>
      <w:pPr>
        <w:ind w:left="0" w:right="0" w:firstLine="48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供应商提供的《残疾人福利性单位声明函》与事实不符的，依照《政府采购法》第七十七条第一款的规定追究法律责任。</w:t>
      </w:r>
      <w:r/>
    </w:p>
    <w:p>
      <w:pPr>
        <w:pStyle w:val="705"/>
        <w:rPr>
          <w:rFonts w:hint="eastAsia" w:ascii="宋体" w:hAnsi="宋体" w:eastAsia="宋体" w:cs="宋体"/>
          <w:color w:val="000000"/>
          <w:sz w:val="24"/>
        </w:rPr>
      </w:pPr>
      <w:r>
        <w:rPr>
          <w:rFonts w:hint="eastAsia" w:ascii="宋体" w:hAnsi="宋体" w:eastAsia="宋体" w:cs="宋体"/>
          <w:color w:val="000000"/>
          <w:sz w:val="24"/>
        </w:rPr>
      </w:r>
      <w:r/>
    </w:p>
    <w:p>
      <w:pPr>
        <w:pStyle w:val="706"/>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705"/>
        <w:rPr>
          <w:rFonts w:hint="eastAsia" w:ascii="宋体" w:hAnsi="宋体" w:eastAsia="宋体" w:cs="宋体"/>
          <w:color w:val="000000"/>
          <w:sz w:val="24"/>
        </w:rPr>
      </w:pPr>
      <w:r>
        <w:rPr>
          <w:rFonts w:hint="eastAsia" w:ascii="宋体" w:hAnsi="宋体" w:eastAsia="宋体" w:cs="宋体"/>
          <w:color w:val="000000"/>
          <w:sz w:val="24"/>
        </w:rPr>
      </w:r>
      <w:r/>
    </w:p>
    <w:p>
      <w:pPr>
        <w:pStyle w:val="706"/>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710"/>
        <w:ind w:firstLine="560"/>
        <w:jc w:val="center"/>
        <w:keepLines w:val="0"/>
        <w:keepNext w:val="0"/>
        <w:pageBreakBefore/>
        <w:spacing w:line="360" w:lineRule="auto"/>
        <w:widowControl w:val="off"/>
        <w:rPr>
          <w:rFonts w:hint="eastAsia" w:ascii="宋体" w:hAnsi="宋体" w:eastAsia="宋体" w:cs="宋体"/>
          <w:color w:val="000000"/>
          <w:spacing w:val="6"/>
          <w:sz w:val="24"/>
          <w:szCs w:val="24"/>
          <w:lang w:val="en-US" w:eastAsia="zh-CN" w:bidi="ar-SA"/>
        </w:rPr>
        <w:outlineLvl w:val="9"/>
      </w:pPr>
      <w:r>
        <w:rPr>
          <w:rFonts w:hint="eastAsia" w:ascii="宋体" w:hAnsi="宋体" w:eastAsia="宋体" w:cs="宋体"/>
          <w:b/>
          <w:color w:val="000000"/>
          <w:sz w:val="36"/>
          <w:szCs w:val="24"/>
          <w:lang w:val="en-US" w:eastAsia="zh-CN" w:bidi="ar-SA"/>
        </w:rPr>
        <w:t xml:space="preserve">12、具备履行合同所必需的设备和专业技术能力的书面声明</w:t>
      </w:r>
      <w:r>
        <w:rPr>
          <w:rFonts w:hint="eastAsia" w:ascii="宋体" w:hAnsi="宋体" w:eastAsia="宋体" w:cs="宋体"/>
          <w:b/>
          <w:color w:val="000000"/>
          <w:sz w:val="36"/>
          <w:szCs w:val="24"/>
          <w:lang w:val="en-US" w:eastAsia="zh-CN" w:bidi="ar-SA"/>
        </w:rPr>
        <w:br/>
      </w:r>
      <w:r>
        <w:rPr>
          <w:rFonts w:hint="eastAsia" w:ascii="宋体" w:hAnsi="宋体" w:eastAsia="宋体" w:cs="宋体"/>
          <w:color w:val="000000"/>
          <w:spacing w:val="6"/>
          <w:sz w:val="24"/>
          <w:szCs w:val="24"/>
          <w:lang w:val="en-US" w:eastAsia="zh-CN" w:bidi="ar-SA"/>
        </w:rPr>
        <w:t xml:space="preserve">（附证明材料原件的扫描件）</w:t>
      </w:r>
      <w:r/>
    </w:p>
    <w:p>
      <w:pPr>
        <w:pStyle w:val="708"/>
        <w:rPr>
          <w:rFonts w:ascii="仿宋" w:hAnsi="仿宋" w:eastAsia="仿宋"/>
          <w:sz w:val="24"/>
        </w:rPr>
      </w:pPr>
      <w:r>
        <w:rPr>
          <w:rFonts w:ascii="仿宋" w:hAnsi="仿宋" w:eastAsia="仿宋"/>
          <w:sz w:val="24"/>
        </w:rPr>
      </w:r>
      <w:r/>
    </w:p>
    <w:p>
      <w:pPr>
        <w:pStyle w:val="710"/>
        <w:rPr>
          <w:rFonts w:hint="default" w:ascii="宋体" w:hAnsi="宋体" w:eastAsia="宋体" w:cs="宋体"/>
          <w:sz w:val="24"/>
          <w:u w:val="single"/>
          <w:lang w:val="en-US" w:eastAsia="zh-CN"/>
        </w:rPr>
      </w:pPr>
      <w:r>
        <w:rPr>
          <w:rFonts w:hint="eastAsia" w:ascii="宋体" w:hAnsi="宋体" w:eastAsia="宋体" w:cs="宋体"/>
          <w:sz w:val="24"/>
        </w:rPr>
        <w:t xml:space="preserve">项目名称：</w:t>
      </w:r>
      <w:r>
        <w:rPr>
          <w:rFonts w:hint="eastAsia" w:ascii="宋体" w:hAnsi="宋体" w:eastAsia="宋体" w:cs="宋体"/>
          <w:sz w:val="24"/>
          <w:u w:val="single"/>
          <w:lang w:val="en-US" w:eastAsia="zh-CN"/>
        </w:rPr>
        <w:t xml:space="preserve">                       </w:t>
      </w:r>
      <w:r/>
    </w:p>
    <w:p>
      <w:pPr>
        <w:pStyle w:val="710"/>
        <w:rPr>
          <w:rFonts w:hint="default" w:ascii="宋体" w:hAnsi="宋体" w:eastAsia="宋体" w:cs="宋体"/>
          <w:sz w:val="24"/>
          <w:u w:val="single"/>
          <w:lang w:val="en-US" w:eastAsia="zh-CN"/>
        </w:rPr>
      </w:pPr>
      <w:r>
        <w:rPr>
          <w:rFonts w:hint="eastAsia" w:ascii="宋体" w:hAnsi="宋体" w:eastAsia="宋体" w:cs="宋体"/>
          <w:sz w:val="24"/>
        </w:rPr>
        <w:t xml:space="preserve">项目编号：</w:t>
      </w:r>
      <w:r>
        <w:rPr>
          <w:rFonts w:hint="eastAsia" w:ascii="宋体" w:hAnsi="宋体" w:eastAsia="宋体" w:cs="宋体"/>
          <w:sz w:val="24"/>
          <w:u w:val="single"/>
          <w:lang w:val="en-US" w:eastAsia="zh-CN"/>
        </w:rPr>
        <w:t xml:space="preserve">                       </w:t>
      </w:r>
      <w:r/>
    </w:p>
    <w:p>
      <w:pPr>
        <w:pStyle w:val="708"/>
        <w:rPr>
          <w:rFonts w:hint="eastAsia" w:ascii="宋体" w:hAnsi="宋体" w:eastAsia="宋体" w:cs="宋体"/>
          <w:sz w:val="24"/>
          <w:u w:val="single"/>
        </w:rPr>
      </w:pPr>
      <w:r>
        <w:rPr>
          <w:rFonts w:hint="eastAsia" w:ascii="宋体" w:hAnsi="宋体" w:eastAsia="宋体" w:cs="宋体"/>
          <w:sz w:val="24"/>
        </w:rPr>
        <w:t xml:space="preserve"> </w:t>
      </w:r>
      <w:r/>
    </w:p>
    <w:p>
      <w:pPr>
        <w:pStyle w:val="708"/>
        <w:ind w:firstLine="480"/>
        <w:jc w:val="left"/>
        <w:widowControl/>
        <w:rPr>
          <w:rFonts w:hint="eastAsia" w:ascii="宋体" w:hAnsi="宋体" w:eastAsia="宋体" w:cs="宋体"/>
          <w:sz w:val="24"/>
        </w:rPr>
      </w:pPr>
      <w:r>
        <w:rPr>
          <w:rFonts w:hint="eastAsia" w:ascii="宋体" w:hAnsi="宋体" w:eastAsia="宋体" w:cs="宋体"/>
          <w:sz w:val="24"/>
        </w:rPr>
      </w:r>
      <w:r/>
    </w:p>
    <w:p>
      <w:pPr>
        <w:ind w:firstLine="56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供应商对声明的真实性负责。如有虚假，将依法承担相应责任。</w:t>
      </w:r>
      <w:r/>
    </w:p>
    <w:p>
      <w:pPr>
        <w:ind w:firstLine="56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供应商郑重声明：供应商具备履行合同（项目名称：</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，项目编号：</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所必需的设备和专业技术能力，具体为：</w:t>
      </w:r>
      <w:r/>
    </w:p>
    <w:p>
      <w:pPr>
        <w:pStyle w:val="708"/>
        <w:ind w:firstLine="480"/>
        <w:rPr>
          <w:rFonts w:hint="eastAsia" w:ascii="宋体" w:hAnsi="宋体" w:eastAsia="宋体" w:cs="宋体"/>
          <w:sz w:val="24"/>
        </w:rPr>
      </w:pPr>
      <w:r>
        <w:rPr>
          <w:rFonts w:hint="eastAsia" w:ascii="宋体" w:hAnsi="宋体" w:eastAsia="宋体" w:cs="宋体"/>
          <w:sz w:val="24"/>
        </w:rPr>
      </w:r>
      <w:r/>
    </w:p>
    <w:p>
      <w:pPr>
        <w:pStyle w:val="708"/>
        <w:ind w:firstLine="480"/>
        <w:rPr>
          <w:rFonts w:hint="eastAsia" w:ascii="宋体" w:hAnsi="宋体" w:eastAsia="宋体" w:cs="宋体"/>
          <w:sz w:val="24"/>
        </w:rPr>
      </w:pPr>
      <w:r>
        <w:rPr>
          <w:rFonts w:hint="eastAsia" w:ascii="宋体" w:hAnsi="宋体" w:eastAsia="宋体" w:cs="宋体"/>
          <w:sz w:val="24"/>
        </w:rPr>
        <w:t xml:space="preserve">设备：</w:t>
      </w:r>
      <w:r/>
    </w:p>
    <w:p>
      <w:pPr>
        <w:pStyle w:val="708"/>
        <w:ind w:firstLine="480"/>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708"/>
        <w:ind w:firstLine="480"/>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708"/>
        <w:ind w:firstLine="480"/>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708"/>
        <w:ind w:firstLine="480"/>
        <w:rPr>
          <w:rFonts w:hint="eastAsia" w:ascii="宋体" w:hAnsi="宋体" w:eastAsia="宋体" w:cs="宋体"/>
          <w:sz w:val="24"/>
        </w:rPr>
      </w:pPr>
      <w:r>
        <w:rPr>
          <w:rFonts w:hint="eastAsia" w:ascii="宋体" w:hAnsi="宋体" w:eastAsia="宋体" w:cs="宋体"/>
          <w:sz w:val="24"/>
        </w:rPr>
        <w:t xml:space="preserve">…………</w:t>
      </w:r>
      <w:r/>
    </w:p>
    <w:p>
      <w:pPr>
        <w:pStyle w:val="708"/>
        <w:ind w:firstLine="480"/>
        <w:rPr>
          <w:rFonts w:hint="eastAsia" w:ascii="宋体" w:hAnsi="宋体" w:eastAsia="宋体" w:cs="宋体"/>
          <w:sz w:val="24"/>
        </w:rPr>
      </w:pPr>
      <w:r>
        <w:rPr>
          <w:rFonts w:hint="eastAsia" w:ascii="宋体" w:hAnsi="宋体" w:eastAsia="宋体" w:cs="宋体"/>
          <w:sz w:val="24"/>
        </w:rPr>
      </w:r>
      <w:r/>
    </w:p>
    <w:p>
      <w:pPr>
        <w:pStyle w:val="708"/>
        <w:ind w:firstLine="480"/>
        <w:rPr>
          <w:rFonts w:hint="eastAsia" w:ascii="宋体" w:hAnsi="宋体" w:eastAsia="宋体" w:cs="宋体"/>
          <w:sz w:val="24"/>
        </w:rPr>
      </w:pPr>
      <w:r>
        <w:rPr>
          <w:rFonts w:hint="eastAsia" w:ascii="宋体" w:hAnsi="宋体" w:eastAsia="宋体" w:cs="宋体"/>
          <w:sz w:val="24"/>
        </w:rPr>
        <w:t xml:space="preserve">专业技术能力：</w:t>
      </w:r>
      <w:r/>
    </w:p>
    <w:p>
      <w:pPr>
        <w:pStyle w:val="708"/>
        <w:ind w:firstLine="480"/>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708"/>
        <w:ind w:firstLine="480"/>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708"/>
        <w:ind w:firstLine="480"/>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pStyle w:val="708"/>
        <w:ind w:firstLine="480"/>
        <w:rPr>
          <w:rFonts w:hint="eastAsia" w:ascii="宋体" w:hAnsi="宋体" w:eastAsia="宋体" w:cs="宋体"/>
          <w:sz w:val="24"/>
        </w:rPr>
      </w:pPr>
      <w:r>
        <w:rPr>
          <w:rFonts w:hint="eastAsia" w:ascii="宋体" w:hAnsi="宋体" w:eastAsia="宋体" w:cs="宋体"/>
          <w:sz w:val="24"/>
        </w:rPr>
        <w:t xml:space="preserve">…………</w:t>
      </w:r>
      <w:r/>
    </w:p>
    <w:p>
      <w:pPr>
        <w:rPr>
          <w:rFonts w:hint="eastAsia" w:ascii="宋体" w:hAnsi="宋体" w:eastAsia="宋体" w:cs="宋体"/>
        </w:rPr>
      </w:pPr>
      <w:r>
        <w:rPr>
          <w:rFonts w:hint="eastAsia" w:ascii="宋体" w:hAnsi="宋体" w:eastAsia="宋体" w:cs="宋体"/>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pStyle w:val="708"/>
        <w:ind w:firstLine="480"/>
        <w:rPr>
          <w:rFonts w:hint="eastAsia" w:ascii="宋体" w:hAnsi="宋体" w:eastAsia="宋体" w:cs="宋体"/>
          <w:sz w:val="24"/>
        </w:rPr>
      </w:pPr>
      <w:r>
        <w:rPr>
          <w:rFonts w:hint="eastAsia" w:ascii="宋体" w:hAnsi="宋体" w:eastAsia="宋体" w:cs="宋体"/>
          <w:sz w:val="24"/>
        </w:rPr>
        <w:t xml:space="preserve">特此声明。</w:t>
      </w:r>
      <w:r/>
    </w:p>
    <w:p>
      <w:pPr>
        <w:pStyle w:val="708"/>
        <w:ind w:firstLine="480"/>
        <w:rPr>
          <w:rFonts w:hint="eastAsia" w:ascii="宋体" w:hAnsi="宋体" w:eastAsia="宋体" w:cs="宋体"/>
          <w:sz w:val="24"/>
        </w:rPr>
      </w:pPr>
      <w:r>
        <w:rPr>
          <w:rFonts w:hint="eastAsia" w:ascii="宋体" w:hAnsi="宋体" w:eastAsia="宋体" w:cs="宋体"/>
          <w:sz w:val="24"/>
        </w:rPr>
        <w:t xml:space="preserve">投标人对上述声明的真实性负责。如有虚假，将依法承担相应责任。</w:t>
      </w:r>
      <w:r/>
    </w:p>
    <w:p>
      <w:pPr>
        <w:pStyle w:val="713"/>
        <w:ind w:firstLine="3120"/>
        <w:spacing w:line="300" w:lineRule="auto"/>
        <w:rPr>
          <w:rFonts w:hint="eastAsia" w:ascii="宋体" w:hAnsi="宋体" w:eastAsia="宋体" w:cs="宋体"/>
          <w:sz w:val="24"/>
        </w:rPr>
      </w:pPr>
      <w:r>
        <w:rPr>
          <w:rFonts w:hint="eastAsia" w:ascii="宋体" w:hAnsi="宋体" w:eastAsia="宋体" w:cs="宋体"/>
          <w:sz w:val="24"/>
        </w:rPr>
      </w:r>
      <w:r/>
    </w:p>
    <w:p>
      <w:pPr>
        <w:pStyle w:val="713"/>
        <w:ind w:firstLine="3120"/>
        <w:spacing w:line="300" w:lineRule="auto"/>
        <w:rPr>
          <w:rFonts w:hint="eastAsia" w:ascii="宋体" w:hAnsi="宋体" w:eastAsia="宋体" w:cs="宋体"/>
          <w:sz w:val="24"/>
        </w:rPr>
      </w:pPr>
      <w:r>
        <w:rPr>
          <w:rFonts w:hint="eastAsia" w:ascii="宋体" w:hAnsi="宋体" w:eastAsia="宋体" w:cs="宋体"/>
          <w:sz w:val="24"/>
        </w:rPr>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w:t>
      </w:r>
      <w:r>
        <w:rPr>
          <w:rFonts w:hint="eastAsia" w:cs="宋体" w:asciiTheme="minorEastAsia" w:hAnsiTheme="minorEastAsia"/>
          <w:color w:val="auto"/>
          <w:sz w:val="24"/>
          <w:highlight w:val="white"/>
        </w:rPr>
        <w:t xml:space="preserve">电子签章</w:t>
      </w:r>
      <w:r>
        <w:rPr>
          <w:rFonts w:hint="eastAsia" w:ascii="宋体" w:hAnsi="宋体" w:eastAsia="宋体" w:cs="宋体"/>
          <w:color w:val="000000"/>
          <w:sz w:val="24"/>
        </w:rPr>
        <w:t xml:space="preserve">）：</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pStyle w:val="710"/>
        <w:ind w:firstLine="480"/>
        <w:jc w:val="center"/>
        <w:rPr>
          <w:rFonts w:ascii="仿宋" w:hAnsi="仿宋" w:eastAsia="仿宋"/>
          <w:sz w:val="24"/>
        </w:rPr>
      </w:pPr>
      <w:r>
        <w:rPr>
          <w:rFonts w:ascii="仿宋" w:hAnsi="仿宋" w:eastAsia="仿宋"/>
          <w:sz w:val="24"/>
        </w:rPr>
        <w:br/>
      </w:r>
      <w:r/>
    </w:p>
    <w:p>
      <w:pPr>
        <w:pStyle w:val="761"/>
        <w:rPr>
          <w:rFonts w:ascii="仿宋" w:hAnsi="仿宋" w:eastAsia="仿宋"/>
          <w:sz w:val="24"/>
        </w:rPr>
      </w:pPr>
      <w:r>
        <w:rPr>
          <w:rFonts w:ascii="仿宋" w:hAnsi="仿宋" w:eastAsia="仿宋"/>
          <w:sz w:val="24"/>
        </w:rPr>
      </w:r>
      <w:r/>
    </w:p>
    <w:p>
      <w:pPr>
        <w:pStyle w:val="710"/>
        <w:rPr>
          <w:rFonts w:ascii="仿宋" w:hAnsi="仿宋" w:eastAsia="仿宋"/>
          <w:sz w:val="24"/>
        </w:rPr>
      </w:pPr>
      <w:r>
        <w:rPr>
          <w:rFonts w:ascii="仿宋" w:hAnsi="仿宋" w:eastAsia="仿宋"/>
          <w:sz w:val="24"/>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24"/>
          <w:lang w:val="en-US" w:eastAsia="zh-CN" w:bidi="ar-SA"/>
        </w:rPr>
        <w:t xml:space="preserve">13</w:t>
      </w:r>
      <w:r>
        <w:rPr>
          <w:rFonts w:hint="eastAsia" w:ascii="宋体" w:hAnsi="宋体" w:eastAsia="宋体" w:cs="宋体"/>
          <w:b/>
          <w:color w:val="000000"/>
          <w:sz w:val="36"/>
        </w:rPr>
        <w:t xml:space="preserve">、代理服务收费标准</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费率</w:t>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5000元</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0.8%</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0.25%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0.01%</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0.005%</w:t>
            </w:r>
            <w:r/>
          </w:p>
        </w:tc>
      </w:tr>
    </w:tbl>
    <w:p>
      <w:pPr>
        <w:keepLines w:val="0"/>
        <w:keepNext w:val="0"/>
        <w:pageBreakBefore w:val="0"/>
        <w:spacing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keepLines w:val="0"/>
        <w:keepNext w:val="0"/>
        <w:pageBreakBefore w:val="0"/>
        <w:spacing w:line="288" w:lineRule="auto"/>
        <w:widowControl w:val="off"/>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pStyle w:val="713"/>
        <w:ind w:firstLine="480"/>
        <w:keepLines w:val="0"/>
        <w:keepNext w:val="0"/>
        <w:pageBreakBefore w:val="0"/>
        <w:spacing w:line="288"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1、按上表计算的收费为代理服务全过程的收费金额。各社会代理机构不再收取采购文件制作售卖费用。</w:t>
      </w:r>
      <w:r/>
    </w:p>
    <w:p>
      <w:pPr>
        <w:pStyle w:val="713"/>
        <w:ind w:firstLine="480"/>
        <w:keepLines w:val="0"/>
        <w:keepNext w:val="0"/>
        <w:pageBreakBefore w:val="0"/>
        <w:spacing w:line="288"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2、代理服务费按差额定率累进法计算。</w:t>
      </w:r>
      <w:r/>
    </w:p>
    <w:p>
      <w:pPr>
        <w:pStyle w:val="713"/>
        <w:ind w:firstLine="480"/>
        <w:keepLines w:val="0"/>
        <w:keepNext w:val="0"/>
        <w:pageBreakBefore w:val="0"/>
        <w:spacing w:line="288"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3、代理服务费基准金额（按差额定率累进法计算的）=中标金额（按差额定率累进法计算的） * 费率（%）</w:t>
      </w:r>
      <w:r/>
    </w:p>
    <w:p>
      <w:pPr>
        <w:pStyle w:val="713"/>
        <w:ind w:firstLine="480"/>
        <w:keepLines w:val="0"/>
        <w:keepNext w:val="0"/>
        <w:pageBreakBefore w:val="0"/>
        <w:spacing w:line="288"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4、代理服务费应收取金额=代理服务费基准金额（按差额定率累进法计算的）的合计数。</w:t>
      </w:r>
      <w:r/>
    </w:p>
    <w:p>
      <w:pPr>
        <w:pStyle w:val="713"/>
        <w:ind w:firstLine="480"/>
        <w:keepLines w:val="0"/>
        <w:keepNext w:val="0"/>
        <w:pageBreakBefore w:val="0"/>
        <w:spacing w:line="288"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5、计算出的代理服务费应收取金额如低于5千元，按5千元收取；如高于15万元，按15万元收取。</w:t>
      </w:r>
      <w:r/>
    </w:p>
    <w:p>
      <w:pPr>
        <w:pStyle w:val="713"/>
        <w:ind w:firstLine="480"/>
        <w:keepLines w:val="0"/>
        <w:keepNext w:val="0"/>
        <w:pageBreakBefore w:val="0"/>
        <w:spacing w:line="288"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6、定点类等无金额或事先不能计算出价格总额的项目，按中标（成交）金额100万元计算服务费。</w:t>
      </w:r>
      <w:r/>
    </w:p>
    <w:p>
      <w:pPr>
        <w:pStyle w:val="713"/>
        <w:ind w:firstLine="480"/>
        <w:keepLines w:val="0"/>
        <w:keepNext w:val="0"/>
        <w:pageBreakBefore w:val="0"/>
        <w:spacing w:line="288"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7、多个采购包（标段）项目按总项目中标（成交）金额收费，最高不超过15万元。</w:t>
      </w:r>
      <w:r/>
    </w:p>
    <w:p>
      <w:pPr>
        <w:pStyle w:val="713"/>
        <w:ind w:firstLine="480"/>
        <w:keepLines w:val="0"/>
        <w:keepNext w:val="0"/>
        <w:pageBreakBefore w:val="0"/>
        <w:spacing w:line="288"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8、以上价格为协会指导价，具体价格双方可协商确定。</w:t>
      </w:r>
      <w:r/>
    </w:p>
    <w:p>
      <w:pPr>
        <w:pStyle w:val="713"/>
        <w:ind w:firstLine="480"/>
        <w:keepLines w:val="0"/>
        <w:keepNext w:val="0"/>
        <w:pageBreakBefore w:val="0"/>
        <w:spacing w:line="288"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9</w:t>
      </w:r>
      <w:r>
        <w:rPr>
          <w:rFonts w:hint="eastAsia" w:ascii="宋体" w:hAnsi="宋体" w:eastAsia="宋体" w:cs="宋体"/>
          <w:sz w:val="24"/>
          <w:szCs w:val="24"/>
          <w:lang w:val="en-US" w:eastAsia="zh-CN" w:bidi="ar-SA"/>
        </w:rPr>
        <w:t xml:space="preserve">.账户信息：</w:t>
      </w:r>
      <w:r/>
    </w:p>
    <w:p>
      <w:pPr>
        <w:pStyle w:val="713"/>
        <w:ind w:firstLine="480"/>
        <w:keepLines w:val="0"/>
        <w:keepNext w:val="0"/>
        <w:pageBreakBefore w:val="0"/>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收款人：江苏标达建设工程管理有限公司 </w:t>
      </w:r>
      <w:r/>
    </w:p>
    <w:p>
      <w:pPr>
        <w:pStyle w:val="713"/>
        <w:ind w:firstLine="480"/>
        <w:keepLines w:val="0"/>
        <w:keepNext w:val="0"/>
        <w:pageBreakBefore w:val="0"/>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开户银行：工商银行睢宁支行 </w:t>
      </w:r>
      <w:r/>
    </w:p>
    <w:p>
      <w:pPr>
        <w:pStyle w:val="713"/>
        <w:ind w:firstLine="480"/>
        <w:keepLines w:val="0"/>
        <w:keepNext w:val="0"/>
        <w:pageBreakBefore w:val="0"/>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账号：1106026309210392109</w:t>
      </w:r>
      <w:r/>
    </w:p>
    <w:p>
      <w:pPr>
        <w:pStyle w:val="705"/>
        <w:rPr>
          <w:rFonts w:hint="eastAsia" w:ascii="宋体" w:hAnsi="宋体" w:eastAsia="宋体" w:cs="宋体"/>
        </w:rPr>
      </w:pPr>
      <w:r>
        <w:rPr>
          <w:rFonts w:hint="eastAsia" w:ascii="宋体" w:hAnsi="宋体" w:eastAsia="宋体" w:cs="宋体"/>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楷体_GB2312">
    <w:panose1 w:val="02010609060101010101"/>
  </w:font>
  <w:font w:name="Courier New">
    <w:panose1 w:val="02070309020205020404"/>
  </w:font>
  <w:font w:name="Symbol">
    <w:panose1 w:val="05050102010706020507"/>
  </w:font>
  <w:font w:name="楷体">
    <w:panose1 w:val="02010609060101010101"/>
  </w:font>
  <w:font w:name="新宋体">
    <w:panose1 w:val="0201060903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9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0">
    <w:name w:val="Heading 1"/>
    <w:basedOn w:val="689"/>
    <w:next w:val="689"/>
    <w:link w:val="769"/>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692">
    <w:name w:val="Heading 3"/>
    <w:basedOn w:val="689"/>
    <w:next w:val="689"/>
    <w:link w:val="771"/>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uiPriority w:val="0"/>
    <w:qFormat/>
    <w:pPr>
      <w:keepLines/>
      <w:keepNext/>
      <w:spacing w:before="280" w:after="290" w:line="372" w:lineRule="auto"/>
      <w:outlineLvl w:val="3"/>
    </w:pPr>
    <w:rPr>
      <w:rFonts w:ascii="Cambria" w:hAnsi="Cambria"/>
      <w:b/>
      <w:bCs/>
      <w:sz w:val="28"/>
      <w:szCs w:val="28"/>
    </w:rPr>
  </w:style>
  <w:style w:type="paragraph" w:styleId="694">
    <w:name w:val="Heading 5"/>
    <w:basedOn w:val="689"/>
    <w:next w:val="689"/>
    <w:uiPriority w:val="0"/>
    <w:qFormat/>
    <w:pPr>
      <w:keepLines/>
      <w:keepNext/>
      <w:spacing w:before="280" w:after="290" w:line="372" w:lineRule="auto"/>
      <w:outlineLvl w:val="4"/>
    </w:pPr>
    <w:rPr>
      <w:b/>
      <w:bCs/>
      <w:sz w:val="28"/>
      <w:szCs w:val="28"/>
    </w:rPr>
  </w:style>
  <w:style w:type="paragraph" w:styleId="695">
    <w:name w:val="Heading 6"/>
    <w:basedOn w:val="689"/>
    <w:next w:val="689"/>
    <w:link w:val="774"/>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76"/>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77"/>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0"/>
    <w:semiHidden/>
    <w:qFormat/>
  </w:style>
  <w:style w:type="table" w:styleId="700" w:default="1">
    <w:name w:val="Normal Table"/>
    <w:uiPriority w:val="0"/>
    <w:semiHidden/>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right="0" w:firstLine="0"/>
      <w:spacing w:after="57"/>
    </w:pPr>
  </w:style>
  <w:style w:type="paragraph" w:styleId="702">
    <w:name w:val="Normal Indent"/>
    <w:basedOn w:val="689"/>
    <w:uiPriority w:val="0"/>
    <w:qFormat/>
    <w:pPr>
      <w:ind w:firstLine="420"/>
      <w:spacing w:after="25" w:line="300" w:lineRule="auto"/>
    </w:pPr>
    <w:rPr>
      <w:rFonts w:ascii="Arial" w:hAnsi="Arial"/>
    </w:rPr>
  </w:style>
  <w:style w:type="paragraph" w:styleId="703">
    <w:name w:val="Caption"/>
    <w:basedOn w:val="689"/>
    <w:next w:val="6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4">
    <w:name w:val="index 5"/>
    <w:basedOn w:val="689"/>
    <w:next w:val="689"/>
    <w:uiPriority w:val="0"/>
    <w:qFormat/>
    <w:pPr>
      <w:ind w:left="798"/>
    </w:pPr>
    <w:rPr>
      <w:rFonts w:ascii="Calibri" w:hAnsi="Calibri"/>
      <w:sz w:val="21"/>
    </w:rPr>
  </w:style>
  <w:style w:type="paragraph" w:styleId="705">
    <w:name w:val="Body Text"/>
    <w:basedOn w:val="689"/>
    <w:next w:val="706"/>
    <w:uiPriority w:val="99"/>
    <w:qFormat/>
    <w:pPr>
      <w:spacing w:after="120"/>
    </w:pPr>
    <w:rPr>
      <w:rFonts w:ascii="Calibri" w:hAnsi="Calibri"/>
    </w:rPr>
  </w:style>
  <w:style w:type="paragraph" w:styleId="706" w:customStyle="1">
    <w:name w:val="一级条标题"/>
    <w:basedOn w:val="707"/>
    <w:next w:val="7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7" w:customStyle="1">
    <w:name w:val="章标题"/>
    <w:basedOn w:val="708"/>
    <w:next w:val="68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08" w:customStyle="1">
    <w:name w:val="正文111"/>
    <w:next w:val="709"/>
    <w:link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customStyle="1">
    <w:name w:val="正文文本缩进1"/>
    <w:basedOn w:val="710"/>
    <w:next w:val="719"/>
    <w:uiPriority w:val="0"/>
    <w:qFormat/>
    <w:pPr>
      <w:ind w:left="420"/>
      <w:spacing w:after="120"/>
    </w:pPr>
  </w:style>
  <w:style w:type="paragraph" w:styleId="710" w:customStyle="1">
    <w:name w:val="正文1111"/>
    <w:next w:val="7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customStyle="1">
    <w:name w:val="标题 21"/>
    <w:basedOn w:val="712"/>
    <w:next w:val="710"/>
    <w:uiPriority w:val="0"/>
    <w:qFormat/>
    <w:pPr>
      <w:keepLines/>
      <w:keepNext/>
      <w:spacing w:line="416" w:lineRule="auto"/>
      <w:outlineLvl w:val="1"/>
    </w:pPr>
    <w:rPr>
      <w:rFonts w:ascii="Arial" w:hAnsi="Arial" w:eastAsia="黑体"/>
      <w:b/>
      <w:bCs/>
      <w:sz w:val="32"/>
      <w:szCs w:val="32"/>
    </w:rPr>
  </w:style>
  <w:style w:type="paragraph" w:styleId="712" w:customStyle="1">
    <w:name w:val="正文1"/>
    <w:basedOn w:val="713"/>
    <w:next w:val="715"/>
    <w:uiPriority w:val="0"/>
    <w:qFormat/>
    <w:pPr>
      <w:jc w:val="left"/>
      <w:spacing w:line="360" w:lineRule="atLeast"/>
    </w:pPr>
    <w:rPr>
      <w:rFonts w:ascii="宋体" w:hAnsiTheme="minorHAnsi" w:eastAsiaTheme="minorEastAsia" w:cstheme="minorBidi"/>
      <w:sz w:val="24"/>
      <w:szCs w:val="20"/>
    </w:rPr>
  </w:style>
  <w:style w:type="paragraph" w:styleId="713" w:customStyle="1">
    <w:name w:val="正文11"/>
    <w:next w:val="7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customStyle="1">
    <w:name w:val="标题 111"/>
    <w:basedOn w:val="713"/>
    <w:next w:val="713"/>
    <w:uiPriority w:val="0"/>
    <w:qFormat/>
    <w:pPr>
      <w:jc w:val="center"/>
      <w:keepLines/>
      <w:keepNext/>
      <w:spacing w:line="578" w:lineRule="auto"/>
      <w:outlineLvl w:val="0"/>
    </w:pPr>
    <w:rPr>
      <w:rFonts w:eastAsia="新宋体"/>
      <w:b/>
      <w:bCs/>
      <w:sz w:val="30"/>
      <w:szCs w:val="44"/>
    </w:rPr>
  </w:style>
  <w:style w:type="paragraph" w:styleId="715" w:customStyle="1">
    <w:name w:val="目录 11"/>
    <w:basedOn w:val="716"/>
    <w:next w:val="716"/>
    <w:uiPriority w:val="0"/>
    <w:qFormat/>
    <w:pPr>
      <w:jc w:val="left"/>
      <w:spacing w:before="120" w:after="120"/>
    </w:pPr>
    <w:rPr>
      <w:rFonts w:ascii="Calibri" w:hAnsi="Calibri"/>
      <w:b/>
      <w:bCs/>
      <w:caps/>
      <w:sz w:val="20"/>
      <w:szCs w:val="20"/>
    </w:rPr>
  </w:style>
  <w:style w:type="paragraph" w:styleId="716" w:customStyle="1">
    <w:name w:val="正文12"/>
    <w:next w:val="717"/>
    <w:uiPriority w:val="0"/>
    <w:qFormat/>
    <w:rPr>
      <w:rFonts w:hint="default" w:ascii="Times New Roman" w:hAnsi="Times New Roman" w:eastAsia="宋体" w:cs="Times New Roman"/>
      <w:lang w:val="en-US" w:eastAsia="zh-CN" w:bidi="ar-SA"/>
    </w:rPr>
  </w:style>
  <w:style w:type="paragraph" w:styleId="717" w:customStyle="1">
    <w:name w:val="脚注文本1"/>
    <w:basedOn w:val="712"/>
    <w:next w:val="718"/>
    <w:uiPriority w:val="0"/>
    <w:qFormat/>
    <w:pPr>
      <w:jc w:val="left"/>
    </w:pPr>
    <w:rPr>
      <w:rFonts w:ascii="宋体" w:hAnsi="Arial" w:eastAsia="Times New Roman"/>
      <w:sz w:val="18"/>
      <w:szCs w:val="18"/>
    </w:rPr>
  </w:style>
  <w:style w:type="paragraph" w:styleId="718" w:customStyle="1">
    <w:name w:val="索引 51"/>
    <w:basedOn w:val="708"/>
    <w:next w:val="712"/>
    <w:uiPriority w:val="0"/>
    <w:qFormat/>
    <w:pPr>
      <w:ind w:left="800"/>
    </w:pPr>
    <w:rPr>
      <w:rFonts w:ascii="Calibri" w:hAnsi="Calibri"/>
      <w:sz w:val="22"/>
      <w:szCs w:val="22"/>
    </w:rPr>
  </w:style>
  <w:style w:type="paragraph" w:styleId="719" w:customStyle="1">
    <w:name w:val="寄信人地址1"/>
    <w:basedOn w:val="716"/>
    <w:uiPriority w:val="0"/>
    <w:qFormat/>
    <w:rPr>
      <w:rFonts w:ascii="Arial" w:hAnsi="Arial" w:eastAsia="Arial"/>
    </w:rPr>
  </w:style>
  <w:style w:type="paragraph" w:styleId="720" w:customStyle="1">
    <w:name w:val="段"/>
    <w:basedOn w:val="712"/>
    <w:next w:val="689"/>
    <w:uiPriority w:val="0"/>
    <w:qFormat/>
    <w:pPr>
      <w:ind w:firstLine="200"/>
      <w:widowControl/>
    </w:pPr>
    <w:rPr>
      <w:sz w:val="20"/>
    </w:rPr>
  </w:style>
  <w:style w:type="paragraph" w:styleId="721">
    <w:name w:val="Body Text Indent"/>
    <w:basedOn w:val="689"/>
    <w:next w:val="722"/>
    <w:uiPriority w:val="0"/>
    <w:qFormat/>
    <w:pPr>
      <w:ind w:left="420"/>
      <w:spacing w:after="120"/>
    </w:pPr>
    <w:rPr>
      <w:rFonts w:ascii="Calibri" w:hAnsi="Calibri"/>
    </w:rPr>
  </w:style>
  <w:style w:type="paragraph" w:styleId="722">
    <w:name w:val="envelope return"/>
    <w:basedOn w:val="689"/>
    <w:uiPriority w:val="0"/>
    <w:qFormat/>
    <w:rPr>
      <w:rFonts w:ascii="Arial" w:hAnsi="Arial"/>
    </w:rPr>
  </w:style>
  <w:style w:type="paragraph" w:styleId="723">
    <w:name w:val="Block Text"/>
    <w:basedOn w:val="689"/>
    <w:uiPriority w:val="99"/>
    <w:unhideWhenUsed/>
    <w:qFormat/>
    <w:pPr>
      <w:ind w:left="1440" w:right="1440"/>
      <w:spacing w:after="120"/>
    </w:pPr>
  </w:style>
  <w:style w:type="paragraph" w:styleId="724">
    <w:name w:val="index 4"/>
    <w:basedOn w:val="689"/>
    <w:next w:val="689"/>
    <w:uiPriority w:val="0"/>
    <w:qFormat/>
    <w:pPr>
      <w:ind w:left="600"/>
    </w:pPr>
  </w:style>
  <w:style w:type="paragraph" w:styleId="725">
    <w:name w:val="toc 5"/>
    <w:basedOn w:val="689"/>
    <w:next w:val="689"/>
    <w:uiPriority w:val="39"/>
    <w:unhideWhenUsed/>
    <w:qFormat/>
    <w:pPr>
      <w:ind w:left="1134" w:right="0" w:firstLine="0"/>
      <w:spacing w:after="57"/>
    </w:pPr>
  </w:style>
  <w:style w:type="paragraph" w:styleId="726">
    <w:name w:val="toc 3"/>
    <w:basedOn w:val="689"/>
    <w:next w:val="689"/>
    <w:uiPriority w:val="39"/>
    <w:unhideWhenUsed/>
    <w:qFormat/>
    <w:pPr>
      <w:ind w:left="567" w:right="0" w:firstLine="0"/>
      <w:spacing w:after="57"/>
    </w:pPr>
  </w:style>
  <w:style w:type="paragraph" w:styleId="727">
    <w:name w:val="Plain Text"/>
    <w:basedOn w:val="689"/>
    <w:uiPriority w:val="0"/>
    <w:qFormat/>
    <w:rPr>
      <w:rFonts w:ascii="宋体" w:hAnsi="Courier New"/>
      <w:szCs w:val="20"/>
    </w:rPr>
  </w:style>
  <w:style w:type="paragraph" w:styleId="728">
    <w:name w:val="toc 8"/>
    <w:basedOn w:val="689"/>
    <w:next w:val="689"/>
    <w:uiPriority w:val="39"/>
    <w:unhideWhenUsed/>
    <w:qFormat/>
    <w:pPr>
      <w:ind w:left="1984" w:right="0" w:firstLine="0"/>
      <w:spacing w:after="57"/>
    </w:pPr>
  </w:style>
  <w:style w:type="paragraph" w:styleId="729">
    <w:name w:val="Date"/>
    <w:basedOn w:val="689"/>
    <w:next w:val="689"/>
    <w:uiPriority w:val="0"/>
    <w:qFormat/>
    <w:rPr>
      <w:rFonts w:eastAsia="仿宋_GB2312"/>
      <w:sz w:val="28"/>
      <w:szCs w:val="20"/>
    </w:rPr>
  </w:style>
  <w:style w:type="paragraph" w:styleId="730">
    <w:name w:val="Body Text Indent 2"/>
    <w:basedOn w:val="689"/>
    <w:uiPriority w:val="0"/>
    <w:qFormat/>
    <w:pPr>
      <w:ind w:left="420"/>
    </w:pPr>
    <w:rPr>
      <w:rFonts w:ascii="仿宋_GB2312" w:eastAsia="仿宋_GB2312"/>
      <w:sz w:val="24"/>
    </w:rPr>
  </w:style>
  <w:style w:type="paragraph" w:styleId="731">
    <w:name w:val="endnote text"/>
    <w:basedOn w:val="689"/>
    <w:link w:val="915"/>
    <w:uiPriority w:val="99"/>
    <w:semiHidden/>
    <w:unhideWhenUsed/>
    <w:qFormat/>
    <w:pPr>
      <w:spacing w:after="0" w:line="240" w:lineRule="auto"/>
    </w:pPr>
    <w:rPr>
      <w:sz w:val="20"/>
    </w:rPr>
  </w:style>
  <w:style w:type="paragraph" w:styleId="732">
    <w:name w:val="Footer"/>
    <w:basedOn w:val="689"/>
    <w:uiPriority w:val="0"/>
    <w:qFormat/>
    <w:pPr>
      <w:jc w:val="left"/>
      <w:tabs>
        <w:tab w:val="center" w:pos="4153" w:leader="none"/>
        <w:tab w:val="right" w:pos="8306" w:leader="none"/>
      </w:tabs>
    </w:pPr>
    <w:rPr>
      <w:sz w:val="18"/>
      <w:szCs w:val="18"/>
    </w:rPr>
  </w:style>
  <w:style w:type="paragraph" w:styleId="733">
    <w:name w:val="Header"/>
    <w:basedOn w:val="68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34">
    <w:name w:val="toc 1"/>
    <w:basedOn w:val="689"/>
    <w:next w:val="689"/>
    <w:uiPriority w:val="39"/>
    <w:qFormat/>
  </w:style>
  <w:style w:type="paragraph" w:styleId="735">
    <w:name w:val="toc 4"/>
    <w:basedOn w:val="689"/>
    <w:next w:val="689"/>
    <w:uiPriority w:val="39"/>
    <w:unhideWhenUsed/>
    <w:qFormat/>
    <w:pPr>
      <w:ind w:left="850" w:right="0" w:firstLine="0"/>
      <w:spacing w:after="57"/>
    </w:pPr>
  </w:style>
  <w:style w:type="paragraph" w:styleId="736">
    <w:name w:val="Subtitle"/>
    <w:basedOn w:val="689"/>
    <w:next w:val="689"/>
    <w:link w:val="781"/>
    <w:uiPriority w:val="11"/>
    <w:qFormat/>
    <w:pPr>
      <w:spacing w:before="200" w:after="200"/>
    </w:pPr>
    <w:rPr>
      <w:sz w:val="24"/>
      <w:szCs w:val="24"/>
    </w:rPr>
  </w:style>
  <w:style w:type="paragraph" w:styleId="737">
    <w:name w:val="footnote text"/>
    <w:basedOn w:val="689"/>
    <w:next w:val="704"/>
    <w:link w:val="914"/>
    <w:uiPriority w:val="99"/>
    <w:semiHidden/>
    <w:unhideWhenUsed/>
    <w:qFormat/>
    <w:pPr>
      <w:spacing w:after="40" w:line="240" w:lineRule="auto"/>
    </w:pPr>
    <w:rPr>
      <w:sz w:val="18"/>
    </w:rPr>
  </w:style>
  <w:style w:type="paragraph" w:styleId="738">
    <w:name w:val="toc 6"/>
    <w:basedOn w:val="689"/>
    <w:next w:val="689"/>
    <w:uiPriority w:val="39"/>
    <w:unhideWhenUsed/>
    <w:qFormat/>
    <w:pPr>
      <w:ind w:left="1417" w:right="0" w:firstLine="0"/>
      <w:spacing w:after="57"/>
    </w:pPr>
  </w:style>
  <w:style w:type="paragraph" w:styleId="739">
    <w:name w:val="table of figures"/>
    <w:basedOn w:val="689"/>
    <w:next w:val="689"/>
    <w:uiPriority w:val="99"/>
    <w:unhideWhenUsed/>
    <w:qFormat/>
    <w:pPr>
      <w:spacing w:after="0" w:afterAutospacing="0"/>
    </w:pPr>
  </w:style>
  <w:style w:type="paragraph" w:styleId="740">
    <w:name w:val="toc 2"/>
    <w:basedOn w:val="689"/>
    <w:next w:val="689"/>
    <w:uiPriority w:val="39"/>
    <w:unhideWhenUsed/>
    <w:qFormat/>
    <w:pPr>
      <w:ind w:left="283" w:right="0" w:firstLine="0"/>
      <w:spacing w:after="57"/>
    </w:pPr>
  </w:style>
  <w:style w:type="paragraph" w:styleId="741">
    <w:name w:val="toc 9"/>
    <w:basedOn w:val="689"/>
    <w:next w:val="689"/>
    <w:uiPriority w:val="39"/>
    <w:unhideWhenUsed/>
    <w:qFormat/>
    <w:pPr>
      <w:ind w:left="2268" w:right="0" w:firstLine="0"/>
      <w:spacing w:after="57"/>
    </w:pPr>
  </w:style>
  <w:style w:type="paragraph" w:styleId="742">
    <w:name w:val="Body Text 2"/>
    <w:basedOn w:val="689"/>
    <w:uiPriority w:val="0"/>
    <w:qFormat/>
    <w:pPr>
      <w:jc w:val="center"/>
      <w:widowControl/>
    </w:pPr>
    <w:rPr>
      <w:rFonts w:ascii="楷体_GB2312" w:eastAsia="楷体_GB2312"/>
      <w:sz w:val="28"/>
      <w:szCs w:val="28"/>
    </w:rPr>
  </w:style>
  <w:style w:type="paragraph" w:styleId="743">
    <w:name w:val="Normal (Web)"/>
    <w:basedOn w:val="689"/>
    <w:uiPriority w:val="99"/>
    <w:qFormat/>
    <w:pPr>
      <w:jc w:val="left"/>
      <w:spacing w:before="100" w:beforeAutospacing="1" w:after="100" w:afterAutospacing="1"/>
      <w:widowControl/>
    </w:pPr>
    <w:rPr>
      <w:rFonts w:ascii="宋体" w:hAnsi="宋体" w:cs="宋体"/>
      <w:sz w:val="24"/>
    </w:rPr>
  </w:style>
  <w:style w:type="paragraph" w:styleId="744">
    <w:name w:val="Title"/>
    <w:basedOn w:val="689"/>
    <w:next w:val="689"/>
    <w:link w:val="780"/>
    <w:uiPriority w:val="10"/>
    <w:qFormat/>
    <w:pPr>
      <w:contextualSpacing/>
      <w:spacing w:before="300" w:after="200"/>
    </w:pPr>
    <w:rPr>
      <w:sz w:val="48"/>
      <w:szCs w:val="48"/>
    </w:rPr>
  </w:style>
  <w:style w:type="paragraph" w:styleId="745">
    <w:name w:val="Body Text First Indent"/>
    <w:basedOn w:val="705"/>
    <w:next w:val="746"/>
    <w:uiPriority w:val="0"/>
    <w:qFormat/>
    <w:pPr>
      <w:ind w:firstLine="420"/>
    </w:pPr>
  </w:style>
  <w:style w:type="paragraph" w:styleId="746">
    <w:name w:val="Body Text First Indent 2"/>
    <w:basedOn w:val="721"/>
    <w:next w:val="745"/>
    <w:uiPriority w:val="0"/>
    <w:qFormat/>
    <w:pPr>
      <w:ind w:firstLine="420"/>
      <w:spacing w:line="360" w:lineRule="auto"/>
    </w:pPr>
    <w:rPr>
      <w:color w:val="000000"/>
      <w:sz w:val="20"/>
    </w:rPr>
  </w:style>
  <w:style w:type="table" w:styleId="747">
    <w:name w:val="Table Grid"/>
    <w:basedOn w:val="70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basedOn w:val="699"/>
    <w:uiPriority w:val="99"/>
    <w:semiHidden/>
    <w:unhideWhenUsed/>
    <w:qFormat/>
    <w:rPr>
      <w:vertAlign w:val="superscript"/>
    </w:rPr>
  </w:style>
  <w:style w:type="character" w:styleId="749">
    <w:name w:val="page number"/>
    <w:basedOn w:val="699"/>
    <w:uiPriority w:val="0"/>
    <w:qFormat/>
  </w:style>
  <w:style w:type="character" w:styleId="750">
    <w:name w:val="Hyperlink"/>
    <w:uiPriority w:val="99"/>
    <w:unhideWhenUsed/>
    <w:qFormat/>
    <w:rPr>
      <w:color w:val="0563c1" w:themeColor="hyperlink"/>
      <w:u w:val="single"/>
      <w14:textFill>
        <w14:solidFill>
          <w14:schemeClr w14:val="hlink"/>
        </w14:solidFill>
      </w14:textFill>
    </w:rPr>
  </w:style>
  <w:style w:type="character" w:styleId="751">
    <w:name w:val="footnote reference"/>
    <w:basedOn w:val="699"/>
    <w:uiPriority w:val="99"/>
    <w:unhideWhenUsed/>
    <w:qFormat/>
    <w:rPr>
      <w:vertAlign w:val="superscript"/>
    </w:rPr>
  </w:style>
  <w:style w:type="paragraph" w:styleId="752" w:customStyle="1">
    <w:name w:val="正文首行缩进1"/>
    <w:basedOn w:val="753"/>
    <w:uiPriority w:val="0"/>
    <w:qFormat/>
    <w:pPr>
      <w:ind w:firstLine="420"/>
      <w:spacing w:after="120" w:line="240" w:lineRule="auto"/>
    </w:pPr>
    <w:rPr>
      <w:rFonts w:eastAsia="宋体"/>
      <w:sz w:val="21"/>
    </w:rPr>
  </w:style>
  <w:style w:type="paragraph" w:styleId="753" w:customStyle="1">
    <w:name w:val="正文文本11"/>
    <w:basedOn w:val="754"/>
    <w:next w:val="713"/>
    <w:uiPriority w:val="0"/>
    <w:qFormat/>
    <w:rPr>
      <w:rFonts w:ascii="仿宋_GB2312" w:eastAsia="仿宋_GB2312"/>
      <w:color w:val="000000"/>
      <w:sz w:val="24"/>
      <w:u w:val="single"/>
    </w:rPr>
  </w:style>
  <w:style w:type="paragraph" w:styleId="754" w:customStyle="1">
    <w:name w:val="正文112"/>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文本块1"/>
    <w:basedOn w:val="708"/>
    <w:uiPriority w:val="0"/>
    <w:qFormat/>
    <w:pPr>
      <w:ind w:left="420" w:right="33"/>
      <w:jc w:val="left"/>
    </w:pPr>
    <w:rPr>
      <w:rFonts w:ascii="Times New Roman" w:hAnsi="Times New Roman" w:eastAsia="宋体"/>
      <w:sz w:val="24"/>
      <w:szCs w:val="20"/>
    </w:rPr>
  </w:style>
  <w:style w:type="paragraph" w:styleId="756" w:customStyle="1">
    <w:name w:val="正文文本1"/>
    <w:basedOn w:val="757"/>
    <w:next w:val="706"/>
    <w:uiPriority w:val="0"/>
    <w:qFormat/>
    <w:pPr>
      <w:spacing w:after="120"/>
    </w:pPr>
  </w:style>
  <w:style w:type="paragraph" w:styleId="757" w:customStyle="1">
    <w:name w:val="正文13"/>
    <w:next w:val="752"/>
    <w:uiPriority w:val="0"/>
    <w:qFormat/>
    <w:pPr>
      <w:jc w:val="both"/>
      <w:widowControl w:val="off"/>
    </w:pPr>
    <w:rPr>
      <w:rFonts w:hint="default" w:ascii="Times New Roman" w:hAnsi="Times New Roman" w:eastAsia="宋体" w:cs="Times New Roman"/>
      <w:sz w:val="21"/>
      <w:szCs w:val="24"/>
      <w:lang w:eastAsia="zh-CN"/>
    </w:rPr>
  </w:style>
  <w:style w:type="paragraph" w:styleId="758" w:customStyle="1">
    <w:name w:val="标题 31"/>
    <w:basedOn w:val="689"/>
    <w:next w:val="689"/>
    <w:uiPriority w:val="0"/>
    <w:qFormat/>
    <w:pPr>
      <w:jc w:val="left"/>
      <w:keepLines/>
      <w:keepNext/>
      <w:spacing w:before="360" w:after="120"/>
      <w:outlineLvl w:val="2"/>
    </w:pPr>
    <w:rPr>
      <w:rFonts w:ascii="宋体"/>
      <w:b/>
      <w:sz w:val="24"/>
      <w:szCs w:val="20"/>
      <w:u w:val="single"/>
    </w:rPr>
  </w:style>
  <w:style w:type="paragraph" w:styleId="759" w:customStyle="1">
    <w:name w:val="目录 111"/>
    <w:basedOn w:val="708"/>
    <w:next w:val="689"/>
    <w:uiPriority w:val="0"/>
    <w:qFormat/>
    <w:pPr>
      <w:jc w:val="left"/>
      <w:spacing w:after="100" w:line="259" w:lineRule="auto"/>
      <w:widowControl/>
    </w:pPr>
    <w:rPr>
      <w:rFonts w:ascii="Calibri" w:hAnsi="Calibri" w:eastAsia="宋体"/>
      <w:sz w:val="22"/>
      <w:szCs w:val="22"/>
    </w:rPr>
  </w:style>
  <w:style w:type="paragraph" w:styleId="760" w:customStyle="1">
    <w:name w:val="文本块11"/>
    <w:basedOn w:val="716"/>
    <w:uiPriority w:val="0"/>
    <w:qFormat/>
    <w:pPr>
      <w:ind w:left="256" w:right="6" w:firstLine="624"/>
    </w:pPr>
    <w:rPr>
      <w:rFonts w:ascii="Arial" w:hAnsi="Arial" w:eastAsia="仿宋"/>
      <w:sz w:val="28"/>
    </w:rPr>
  </w:style>
  <w:style w:type="paragraph" w:styleId="761" w:customStyle="1">
    <w:name w:val="目录 112"/>
    <w:basedOn w:val="710"/>
    <w:next w:val="710"/>
    <w:uiPriority w:val="0"/>
    <w:qFormat/>
  </w:style>
  <w:style w:type="paragraph" w:styleId="762" w:customStyle="1">
    <w:name w:val="正文首行缩进 21"/>
    <w:basedOn w:val="709"/>
    <w:next w:val="708"/>
    <w:uiPriority w:val="0"/>
    <w:qFormat/>
    <w:pPr>
      <w:ind w:firstLine="420"/>
    </w:pPr>
  </w:style>
  <w:style w:type="paragraph" w:styleId="763" w:customStyle="1">
    <w:name w:val="标题 41"/>
    <w:basedOn w:val="710"/>
    <w:next w:val="713"/>
    <w:uiPriority w:val="9"/>
    <w:unhideWhenUsed/>
    <w:qFormat/>
    <w:pPr>
      <w:keepLines/>
      <w:keepNext/>
      <w:spacing w:before="320"/>
      <w:outlineLvl w:val="3"/>
    </w:pPr>
    <w:rPr>
      <w:rFonts w:ascii="Arial" w:hAnsi="Arial" w:eastAsia="Arial" w:cs="Arial"/>
      <w:b/>
      <w:bCs/>
      <w:sz w:val="26"/>
      <w:szCs w:val="26"/>
    </w:rPr>
  </w:style>
  <w:style w:type="paragraph" w:styleId="764" w:customStyle="1">
    <w:name w:val="Default"/>
    <w:uiPriority w:val="0"/>
    <w:qFormat/>
    <w:pPr>
      <w:widowControl w:val="off"/>
    </w:pPr>
    <w:rPr>
      <w:rFonts w:hint="default" w:ascii="Calibri" w:hAnsi="Calibri" w:eastAsia="Calibri" w:cs="Times New Roman"/>
      <w:color w:val="000000"/>
      <w:sz w:val="24"/>
      <w:szCs w:val="24"/>
      <w:lang w:val="en-US" w:eastAsia="zh-CN" w:bidi="ar-SA"/>
    </w:rPr>
  </w:style>
  <w:style w:type="paragraph" w:styleId="765" w:customStyle="1">
    <w:name w:val="正文首行缩进11"/>
    <w:basedOn w:val="753"/>
    <w:next w:val="766"/>
    <w:uiPriority w:val="0"/>
    <w:qFormat/>
    <w:pPr>
      <w:ind w:firstLine="420"/>
    </w:pPr>
    <w:rPr>
      <w:rFonts w:ascii="仿宋_GB2312" w:hAnsi="Times New Roman" w:eastAsia="仿宋_GB2312"/>
      <w:sz w:val="30"/>
      <w:szCs w:val="30"/>
    </w:rPr>
  </w:style>
  <w:style w:type="paragraph" w:styleId="766" w:customStyle="1">
    <w:name w:val="正文首行缩进 211"/>
    <w:basedOn w:val="767"/>
    <w:next w:val="754"/>
    <w:uiPriority w:val="0"/>
    <w:qFormat/>
    <w:pPr>
      <w:ind w:firstLine="420"/>
    </w:pPr>
    <w:rPr>
      <w:rFonts w:ascii="Times New Roman" w:hAnsi="Times New Roman" w:eastAsia="宋体"/>
      <w:sz w:val="24"/>
      <w:szCs w:val="24"/>
    </w:rPr>
  </w:style>
  <w:style w:type="paragraph" w:styleId="767" w:customStyle="1">
    <w:name w:val="正文文本缩进11"/>
    <w:basedOn w:val="754"/>
    <w:next w:val="768"/>
    <w:uiPriority w:val="0"/>
    <w:qFormat/>
    <w:pPr>
      <w:ind w:firstLine="538"/>
    </w:pPr>
    <w:rPr>
      <w:sz w:val="28"/>
    </w:rPr>
  </w:style>
  <w:style w:type="paragraph" w:styleId="768" w:customStyle="1">
    <w:name w:val="寄信人地址11"/>
    <w:basedOn w:val="713"/>
    <w:uiPriority w:val="0"/>
    <w:qFormat/>
    <w:rPr>
      <w:rFonts w:ascii="Arial" w:hAnsi="Arial"/>
    </w:rPr>
  </w:style>
  <w:style w:type="character" w:styleId="769" w:customStyle="1">
    <w:name w:val="Heading 1 Char"/>
    <w:basedOn w:val="699"/>
    <w:link w:val="690"/>
    <w:uiPriority w:val="9"/>
    <w:qFormat/>
    <w:rPr>
      <w:rFonts w:ascii="Arial" w:hAnsi="Arial" w:eastAsia="Arial" w:cs="Arial"/>
      <w:sz w:val="40"/>
      <w:szCs w:val="40"/>
    </w:rPr>
  </w:style>
  <w:style w:type="character" w:styleId="770" w:customStyle="1">
    <w:name w:val="Heading 2 Char"/>
    <w:basedOn w:val="699"/>
    <w:uiPriority w:val="9"/>
    <w:qFormat/>
    <w:rPr>
      <w:rFonts w:ascii="Arial" w:hAnsi="Arial" w:eastAsia="Arial" w:cs="Arial"/>
      <w:sz w:val="34"/>
    </w:rPr>
  </w:style>
  <w:style w:type="character" w:styleId="771" w:customStyle="1">
    <w:name w:val="Heading 3 Char"/>
    <w:basedOn w:val="699"/>
    <w:link w:val="692"/>
    <w:uiPriority w:val="9"/>
    <w:qFormat/>
    <w:rPr>
      <w:rFonts w:ascii="Arial" w:hAnsi="Arial" w:eastAsia="Arial" w:cs="Arial"/>
      <w:sz w:val="30"/>
      <w:szCs w:val="30"/>
    </w:rPr>
  </w:style>
  <w:style w:type="character" w:styleId="772" w:customStyle="1">
    <w:name w:val="Heading 4 Char"/>
    <w:basedOn w:val="699"/>
    <w:uiPriority w:val="9"/>
    <w:qFormat/>
    <w:rPr>
      <w:rFonts w:ascii="Arial" w:hAnsi="Arial" w:eastAsia="Arial" w:cs="Arial"/>
      <w:b/>
      <w:bCs/>
      <w:sz w:val="26"/>
      <w:szCs w:val="26"/>
    </w:rPr>
  </w:style>
  <w:style w:type="character" w:styleId="773" w:customStyle="1">
    <w:name w:val="Heading 5 Char"/>
    <w:basedOn w:val="699"/>
    <w:uiPriority w:val="9"/>
    <w:qFormat/>
    <w:rPr>
      <w:rFonts w:ascii="Arial" w:hAnsi="Arial" w:eastAsia="Arial" w:cs="Arial"/>
      <w:b/>
      <w:bCs/>
      <w:sz w:val="24"/>
      <w:szCs w:val="24"/>
    </w:rPr>
  </w:style>
  <w:style w:type="character" w:styleId="774" w:customStyle="1">
    <w:name w:val="Heading 6 Char"/>
    <w:basedOn w:val="699"/>
    <w:link w:val="695"/>
    <w:uiPriority w:val="9"/>
    <w:qFormat/>
    <w:rPr>
      <w:rFonts w:ascii="Arial" w:hAnsi="Arial" w:eastAsia="Arial" w:cs="Arial"/>
      <w:b/>
      <w:bCs/>
      <w:sz w:val="22"/>
      <w:szCs w:val="22"/>
    </w:rPr>
  </w:style>
  <w:style w:type="character" w:styleId="775" w:customStyle="1">
    <w:name w:val="Heading 7 Char"/>
    <w:basedOn w:val="699"/>
    <w:link w:val="696"/>
    <w:uiPriority w:val="9"/>
    <w:qFormat/>
    <w:rPr>
      <w:rFonts w:ascii="Arial" w:hAnsi="Arial" w:eastAsia="Arial" w:cs="Arial"/>
      <w:b/>
      <w:bCs/>
      <w:i/>
      <w:iCs/>
      <w:sz w:val="22"/>
      <w:szCs w:val="22"/>
    </w:rPr>
  </w:style>
  <w:style w:type="character" w:styleId="776" w:customStyle="1">
    <w:name w:val="Heading 8 Char"/>
    <w:basedOn w:val="699"/>
    <w:link w:val="697"/>
    <w:uiPriority w:val="9"/>
    <w:qFormat/>
    <w:rPr>
      <w:rFonts w:ascii="Arial" w:hAnsi="Arial" w:eastAsia="Arial" w:cs="Arial"/>
      <w:i/>
      <w:iCs/>
      <w:sz w:val="22"/>
      <w:szCs w:val="22"/>
    </w:rPr>
  </w:style>
  <w:style w:type="character" w:styleId="777" w:customStyle="1">
    <w:name w:val="Heading 9 Char"/>
    <w:basedOn w:val="699"/>
    <w:link w:val="698"/>
    <w:uiPriority w:val="9"/>
    <w:qFormat/>
    <w:rPr>
      <w:rFonts w:ascii="Arial" w:hAnsi="Arial" w:eastAsia="Arial" w:cs="Arial"/>
      <w:i/>
      <w:iCs/>
      <w:sz w:val="21"/>
      <w:szCs w:val="21"/>
    </w:rPr>
  </w:style>
  <w:style w:type="paragraph" w:styleId="778">
    <w:name w:val="List Paragraph"/>
    <w:basedOn w:val="689"/>
    <w:uiPriority w:val="34"/>
    <w:qFormat/>
    <w:pPr>
      <w:contextualSpacing/>
      <w:ind w:left="720"/>
    </w:pPr>
  </w:style>
  <w:style w:type="paragraph" w:styleId="779">
    <w:name w:val="No Spacing"/>
    <w:uiPriority w:val="1"/>
    <w:qFormat/>
    <w:pPr>
      <w:spacing w:before="0" w:after="0" w:line="240" w:lineRule="auto"/>
    </w:pPr>
    <w:rPr>
      <w:rFonts w:hint="default" w:asciiTheme="minorHAnsi" w:hAnsiTheme="minorHAnsi" w:eastAsiaTheme="minorEastAsia" w:cstheme="minorBidi"/>
    </w:rPr>
  </w:style>
  <w:style w:type="character" w:styleId="780" w:customStyle="1">
    <w:name w:val="Title Char"/>
    <w:basedOn w:val="699"/>
    <w:link w:val="744"/>
    <w:uiPriority w:val="10"/>
    <w:qFormat/>
    <w:rPr>
      <w:sz w:val="48"/>
      <w:szCs w:val="48"/>
    </w:rPr>
  </w:style>
  <w:style w:type="character" w:styleId="781" w:customStyle="1">
    <w:name w:val="Subtitle Char"/>
    <w:basedOn w:val="699"/>
    <w:link w:val="736"/>
    <w:uiPriority w:val="11"/>
    <w:qFormat/>
    <w:rPr>
      <w:sz w:val="24"/>
      <w:szCs w:val="24"/>
    </w:rPr>
  </w:style>
  <w:style w:type="paragraph" w:styleId="782">
    <w:name w:val="Quote"/>
    <w:basedOn w:val="689"/>
    <w:next w:val="689"/>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689"/>
    <w:next w:val="689"/>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basedOn w:val="699"/>
    <w:uiPriority w:val="99"/>
    <w:qFormat/>
  </w:style>
  <w:style w:type="character" w:styleId="787" w:customStyle="1">
    <w:name w:val="Footer Char"/>
    <w:basedOn w:val="699"/>
    <w:uiPriority w:val="99"/>
    <w:qFormat/>
  </w:style>
  <w:style w:type="character" w:styleId="788" w:customStyle="1">
    <w:name w:val="Caption Char"/>
    <w:uiPriority w:val="99"/>
    <w:qFormat/>
  </w:style>
  <w:style w:type="table" w:styleId="789"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0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8" w:customStyle="1">
    <w:name w:val="Grid Table 4 - Accent 2"/>
    <w:basedOn w:val="70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9" w:customStyle="1">
    <w:name w:val="Grid Table 4 - Accent 3"/>
    <w:basedOn w:val="70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0" w:customStyle="1">
    <w:name w:val="Grid Table 4 - Accent 4"/>
    <w:basedOn w:val="70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1" w:customStyle="1">
    <w:name w:val="Grid Table 4 - Accent 5"/>
    <w:basedOn w:val="70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2" w:customStyle="1">
    <w:name w:val="Grid Table 4 - Accent 6"/>
    <w:basedOn w:val="70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3"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5"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6"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7"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8"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9"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0"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70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70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4" w:customStyle="1">
    <w:name w:val="Grid Table 6 Colorful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70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Grid Table 6 Colorful - Accent 6"/>
    <w:basedOn w:val="70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0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0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0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0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0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0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0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0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0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0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0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0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70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3" w:customStyle="1">
    <w:name w:val="List Table 2 - Accent 2"/>
    <w:basedOn w:val="70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4" w:customStyle="1">
    <w:name w:val="List Table 2 - Accent 3"/>
    <w:basedOn w:val="70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5" w:customStyle="1">
    <w:name w:val="List Table 2 - Accent 4"/>
    <w:basedOn w:val="70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6" w:customStyle="1">
    <w:name w:val="List Table 2 - Accent 5"/>
    <w:basedOn w:val="70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7" w:customStyle="1">
    <w:name w:val="List Table 2 - Accent 6"/>
    <w:basedOn w:val="70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8"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0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3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0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0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0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0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7" w:customStyle="1">
    <w:name w:val="List Table 4 - Accent 2"/>
    <w:basedOn w:val="70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8" w:customStyle="1">
    <w:name w:val="List Table 4 - Accent 3"/>
    <w:basedOn w:val="70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9" w:customStyle="1">
    <w:name w:val="List Table 4 - Accent 4"/>
    <w:basedOn w:val="70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0" w:customStyle="1">
    <w:name w:val="List Table 4 - Accent 5"/>
    <w:basedOn w:val="70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1" w:customStyle="1">
    <w:name w:val="List Table 4 - Accent 6"/>
    <w:basedOn w:val="70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2"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70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70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70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70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70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70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70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1" w:customStyle="1">
    <w:name w:val="List Table 6 Colorful - Accent 2"/>
    <w:basedOn w:val="70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2" w:customStyle="1">
    <w:name w:val="List Table 6 Colorful - Accent 3"/>
    <w:basedOn w:val="70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3" w:customStyle="1">
    <w:name w:val="List Table 6 Colorful - Accent 4"/>
    <w:basedOn w:val="70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4" w:customStyle="1">
    <w:name w:val="List Table 6 Colorful - Accent 5"/>
    <w:basedOn w:val="70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5" w:customStyle="1">
    <w:name w:val="List Table 6 Colorful - Accent 6"/>
    <w:basedOn w:val="70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6"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0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0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0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0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0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0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0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Bordered &amp; Lined - Accent 2"/>
    <w:basedOn w:val="70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Bordered &amp; Lined - Accent 3"/>
    <w:basedOn w:val="70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70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Bordered &amp; Lined - Accent 5"/>
    <w:basedOn w:val="70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Bordered &amp; Lined - Accent 6"/>
    <w:basedOn w:val="70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9" w:customStyle="1">
    <w:name w:val="Bordered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0" w:customStyle="1">
    <w:name w:val="Bordered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2" w:customStyle="1">
    <w:name w:val="Bordered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3" w:customStyle="1">
    <w:name w:val="Bordered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Footnote Text Char"/>
    <w:link w:val="737"/>
    <w:uiPriority w:val="99"/>
    <w:qFormat/>
    <w:rPr>
      <w:sz w:val="18"/>
    </w:rPr>
  </w:style>
  <w:style w:type="character" w:styleId="915" w:customStyle="1">
    <w:name w:val="Endnote Text Char"/>
    <w:link w:val="731"/>
    <w:uiPriority w:val="99"/>
    <w:qFormat/>
    <w:rPr>
      <w:sz w:val="20"/>
    </w:rPr>
  </w:style>
  <w:style w:type="paragraph" w:styleId="916" w:customStyle="1">
    <w:name w:val="TOC Heading"/>
    <w:uiPriority w:val="39"/>
    <w:unhideWhenUsed/>
    <w:qFormat/>
    <w:rPr>
      <w:rFonts w:hint="default" w:asciiTheme="minorHAnsi" w:hAnsiTheme="minorHAnsi" w:eastAsiaTheme="minorEastAsia" w:cstheme="minorBidi"/>
    </w:rPr>
  </w:style>
  <w:style w:type="paragraph" w:styleId="917" w:customStyle="1">
    <w:name w:val="正文缩进1"/>
    <w:basedOn w:val="713"/>
    <w:uiPriority w:val="0"/>
    <w:qFormat/>
    <w:pPr>
      <w:ind w:firstLine="420"/>
    </w:pPr>
  </w:style>
  <w:style w:type="paragraph" w:styleId="918" w:customStyle="1">
    <w:name w:val="WPSOffice手动目录 1"/>
    <w:uiPriority w:val="0"/>
    <w:qFormat/>
    <w:rPr>
      <w:rFonts w:hint="default" w:ascii="Times New Roman" w:hAnsi="Times New Roman" w:eastAsia="宋体" w:cs="Times New Roman"/>
      <w:sz w:val="20"/>
      <w:szCs w:val="20"/>
    </w:rPr>
  </w:style>
  <w:style w:type="character" w:styleId="919" w:customStyle="1">
    <w:name w:val="NormalCharacter"/>
    <w:link w:val="708"/>
    <w:uiPriority w:val="0"/>
    <w:semiHidden/>
    <w:qFormat/>
    <w:rPr>
      <w:rFonts w:hint="default" w:ascii="Times New Roman" w:hAnsi="Times New Roman" w:eastAsia="宋体" w:cs="Times New Roman"/>
      <w:sz w:val="21"/>
      <w:szCs w:val="24"/>
      <w:lang w:val="en-US" w:eastAsia="zh-CN" w:bidi="ar-SA"/>
    </w:rPr>
  </w:style>
  <w:style w:type="paragraph" w:styleId="920" w:customStyle="1">
    <w:name w:val="表格正文"/>
    <w:basedOn w:val="921"/>
    <w:uiPriority w:val="0"/>
    <w:qFormat/>
    <w:pPr>
      <w:ind w:firstLine="0"/>
      <w:jc w:val="center"/>
      <w:spacing w:before="114" w:after="114" w:line="320" w:lineRule="exact"/>
    </w:pPr>
    <w:rPr>
      <w:rFonts w:ascii="楷体" w:hAnsi="楷体"/>
      <w:szCs w:val="20"/>
    </w:rPr>
  </w:style>
  <w:style w:type="paragraph" w:styleId="921" w:customStyle="1">
    <w:name w:val="正文格式"/>
    <w:basedOn w:val="689"/>
    <w:uiPriority w:val="0"/>
    <w:qFormat/>
    <w:pPr>
      <w:ind w:firstLine="480"/>
      <w:spacing w:before="190" w:after="190" w:line="360" w:lineRule="auto"/>
    </w:pPr>
    <w:rPr>
      <w:rFonts w:ascii="宋体" w:hAnsi="宋体" w:eastAsia="宋体"/>
      <w:sz w:val="24"/>
      <w:lang w:val="en-GB"/>
    </w:rPr>
  </w:style>
  <w:style w:type="paragraph" w:styleId="922" w:customStyle="1">
    <w:name w:val="正文（缩进）"/>
    <w:basedOn w:val="689"/>
    <w:uiPriority w:val="0"/>
    <w:qFormat/>
    <w:pPr>
      <w:ind w:firstLine="480"/>
      <w:spacing w:line="360" w:lineRule="auto"/>
    </w:pPr>
    <w:rPr>
      <w:sz w:val="24"/>
    </w:rPr>
  </w:style>
  <w:style w:type="paragraph" w:styleId="923" w:customStyle="1">
    <w:name w:val="标题 11"/>
    <w:basedOn w:val="710"/>
    <w:next w:val="710"/>
    <w:uiPriority w:val="0"/>
    <w:qFormat/>
    <w:pPr>
      <w:jc w:val="center"/>
      <w:keepLines/>
      <w:keepNext/>
      <w:spacing w:line="578" w:lineRule="auto"/>
      <w:outlineLvl w:val="0"/>
    </w:pPr>
    <w:rPr>
      <w:rFonts w:eastAsia="新宋体"/>
      <w:b/>
      <w:bCs/>
      <w:sz w:val="30"/>
      <w:szCs w:val="44"/>
    </w:rPr>
  </w:style>
  <w:style w:type="paragraph" w:styleId="924" w:customStyle="1">
    <w:name w:val="无列表1"/>
    <w:uiPriority w:val="0"/>
    <w:semiHidden/>
    <w:qFormat/>
    <w:rPr>
      <w:rFonts w:hint="default" w:ascii="Calibri" w:hAnsi="Calibri" w:eastAsia="宋体" w:cs="Times New Roman"/>
      <w:sz w:val="21"/>
      <w:szCs w:val="22"/>
      <w:lang w:val="en-US" w:eastAsia="zh-CN" w:bidi="ar-SA"/>
    </w:rPr>
  </w:style>
  <w:style w:type="paragraph" w:styleId="925" w:customStyle="1">
    <w:name w:val="表格1居中"/>
    <w:basedOn w:val="926"/>
    <w:uiPriority w:val="0"/>
    <w:qFormat/>
    <w:pPr>
      <w:ind w:left="0" w:firstLine="0"/>
      <w:jc w:val="center"/>
    </w:pPr>
    <w:rPr>
      <w:rFonts w:ascii="Times New Roman" w:hAnsi="Times New Roman" w:eastAsia="宋体"/>
      <w:sz w:val="24"/>
      <w:szCs w:val="24"/>
    </w:rPr>
  </w:style>
  <w:style w:type="paragraph" w:styleId="926" w:customStyle="1">
    <w:name w:val="列表1"/>
    <w:basedOn w:val="710"/>
    <w:uiPriority w:val="0"/>
    <w:qFormat/>
    <w:pPr>
      <w:ind w:left="200" w:hanging="200"/>
    </w:pPr>
    <w:rPr>
      <w:rFonts w:ascii="Times New Roman" w:hAnsi="Times New Roman" w:eastAsia="宋体"/>
    </w:rPr>
  </w:style>
  <w:style w:type="paragraph" w:styleId="927" w:customStyle="1">
    <w:name w:val="纯文本1"/>
    <w:basedOn w:val="712"/>
    <w:uiPriority w:val="0"/>
    <w:qFormat/>
    <w:rPr>
      <w:rFonts w:ascii="宋体" w:hAnsi="宋体" w:eastAsia="楷体_GB2312"/>
      <w:sz w:val="26"/>
    </w:rPr>
  </w:style>
  <w:style w:type="paragraph" w:styleId="928" w:customStyle="1">
    <w:name w:val="样式 首行缩进:  2 字符"/>
    <w:basedOn w:val="689"/>
    <w:uiPriority w:val="99"/>
    <w:qFormat/>
    <w:pPr>
      <w:ind w:firstLine="560"/>
    </w:pPr>
    <w:rPr>
      <w:sz w:val="24"/>
    </w:rPr>
  </w:style>
  <w:style w:type="paragraph" w:styleId="929" w:customStyle="1">
    <w:name w:val="文本块{858D7CFB-ED40-4347-BF05-701D383B685F}{858D7CFB-ED40-4347-BF05-701D383B685F}"/>
    <w:basedOn w:val="689"/>
    <w:uiPriority w:val="99"/>
    <w:unhideWhenUsed/>
    <w:qFormat/>
    <w:pPr>
      <w:ind w:left="256" w:right="6" w:firstLine="624"/>
    </w:pPr>
    <w:rPr>
      <w:rFonts w:hint="default" w:eastAsia="仿宋_GB2312"/>
      <w:sz w:val="28"/>
    </w:r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18</cp:revision>
  <dcterms:created xsi:type="dcterms:W3CDTF">2023-07-07T15:59:00Z</dcterms:created>
  <dcterms:modified xsi:type="dcterms:W3CDTF">2025-12-16T03:27:57Z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F1A7359F887D452B909E1D59906C217C_13</vt:lpwstr>
  </property>
  <property fmtid="{D5CDD505-2E9C-101B-9397-08002B2CF9AE}" pid="4" name="KSOTemplateDocerSaveRecord">
    <vt:lpwstr>eyJoZGlkIjoiZjYzYmFlNWI2NjFkOGFlOTZjNWI4NjYyZGEyMWExYmUiLCJ1c2VySWQiOiIxMTI0NDc5MzIxIn0=</vt:lpwstr>
  </property>
</Properties>
</file>